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atLeast"/>
        <w:ind w:left="0" w:leftChars="0" w:right="0" w:rightChars="0" w:firstLine="0" w:firstLineChars="0"/>
        <w:jc w:val="both"/>
        <w:textAlignment w:val="auto"/>
        <w:outlineLvl w:val="9"/>
        <w:rPr>
          <w:rStyle w:val="5"/>
          <w:rFonts w:hint="eastAsia" w:ascii="黑体" w:hAnsi="黑体" w:eastAsia="黑体" w:cs="黑体"/>
          <w:b w:val="0"/>
          <w:bCs/>
          <w:i w:val="0"/>
          <w:caps w:val="0"/>
          <w:color w:val="333333"/>
          <w:spacing w:val="0"/>
          <w:kern w:val="0"/>
          <w:sz w:val="32"/>
          <w:szCs w:val="32"/>
          <w:shd w:val="clear" w:color="auto" w:fill="FFFFFF"/>
          <w:lang w:val="en-US" w:eastAsia="zh-CN" w:bidi="ar"/>
        </w:rPr>
      </w:pPr>
      <w:r>
        <w:rPr>
          <w:rStyle w:val="5"/>
          <w:rFonts w:hint="eastAsia" w:ascii="黑体" w:hAnsi="黑体" w:eastAsia="黑体" w:cs="黑体"/>
          <w:b w:val="0"/>
          <w:bCs/>
          <w:i w:val="0"/>
          <w:caps w:val="0"/>
          <w:color w:val="333333"/>
          <w:spacing w:val="0"/>
          <w:kern w:val="0"/>
          <w:sz w:val="32"/>
          <w:szCs w:val="32"/>
          <w:shd w:val="clear" w:color="auto" w:fill="FFFFFF"/>
          <w:lang w:val="en-US" w:eastAsia="zh-CN" w:bidi="ar"/>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atLeast"/>
        <w:ind w:left="0" w:leftChars="0" w:right="0" w:rightChars="0" w:firstLine="0" w:firstLineChars="0"/>
        <w:jc w:val="center"/>
        <w:textAlignment w:val="auto"/>
        <w:outlineLvl w:val="9"/>
        <w:rPr>
          <w:rFonts w:hint="eastAsia" w:ascii="方正小标宋_GBK" w:hAnsi="方正小标宋_GBK" w:eastAsia="方正小标宋_GBK" w:cs="方正小标宋_GBK"/>
          <w:b w:val="0"/>
          <w:bCs/>
          <w:i w:val="0"/>
          <w:caps w:val="0"/>
          <w:color w:val="333333"/>
          <w:spacing w:val="0"/>
          <w:sz w:val="44"/>
          <w:szCs w:val="44"/>
        </w:rPr>
      </w:pPr>
      <w:r>
        <w:rPr>
          <w:rStyle w:val="5"/>
          <w:rFonts w:hint="eastAsia" w:ascii="方正小标宋_GBK" w:hAnsi="方正小标宋_GBK" w:eastAsia="方正小标宋_GBK" w:cs="方正小标宋_GBK"/>
          <w:b w:val="0"/>
          <w:bCs/>
          <w:i w:val="0"/>
          <w:caps w:val="0"/>
          <w:color w:val="333333"/>
          <w:spacing w:val="0"/>
          <w:kern w:val="0"/>
          <w:sz w:val="44"/>
          <w:szCs w:val="44"/>
          <w:shd w:val="clear" w:color="auto" w:fill="FFFFFF"/>
          <w:lang w:val="en-US" w:eastAsia="zh-CN" w:bidi="ar"/>
        </w:rPr>
        <w:t>台江区2019年政务公开工作主要任务分解表</w:t>
      </w:r>
    </w:p>
    <w:tbl>
      <w:tblPr>
        <w:tblStyle w:val="9"/>
        <w:tblW w:w="13920" w:type="dxa"/>
        <w:jc w:val="center"/>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80"/>
        <w:gridCol w:w="1515"/>
        <w:gridCol w:w="4192"/>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blHeader/>
          <w:jc w:val="center"/>
        </w:trPr>
        <w:tc>
          <w:tcPr>
            <w:tcW w:w="3480" w:type="dxa"/>
            <w:tcBorders>
              <w:top w:val="single" w:color="000000" w:sz="8" w:space="0"/>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宋体" w:hAnsi="宋体" w:eastAsia="宋体" w:cs="宋体"/>
                <w:sz w:val="21"/>
                <w:szCs w:val="21"/>
              </w:rPr>
            </w:pPr>
            <w:r>
              <w:rPr>
                <w:rStyle w:val="5"/>
                <w:rFonts w:hint="eastAsia" w:ascii="宋体" w:hAnsi="宋体" w:eastAsia="宋体" w:cs="宋体"/>
                <w:color w:val="000000"/>
                <w:kern w:val="0"/>
                <w:sz w:val="21"/>
                <w:szCs w:val="21"/>
                <w:vertAlign w:val="baseline"/>
                <w:lang w:val="en-US" w:eastAsia="zh-CN" w:bidi="ar"/>
              </w:rPr>
              <w:t>工 作 任 务</w:t>
            </w:r>
          </w:p>
        </w:tc>
        <w:tc>
          <w:tcPr>
            <w:tcW w:w="1515" w:type="dxa"/>
            <w:tcBorders>
              <w:top w:val="single" w:color="000000" w:sz="8"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宋体" w:hAnsi="宋体" w:eastAsia="宋体" w:cs="宋体"/>
                <w:sz w:val="21"/>
                <w:szCs w:val="21"/>
              </w:rPr>
            </w:pPr>
            <w:r>
              <w:rPr>
                <w:rStyle w:val="5"/>
                <w:rFonts w:hint="eastAsia" w:ascii="宋体" w:hAnsi="宋体" w:eastAsia="宋体" w:cs="宋体"/>
                <w:color w:val="000000"/>
                <w:kern w:val="0"/>
                <w:sz w:val="21"/>
                <w:szCs w:val="21"/>
                <w:vertAlign w:val="baseline"/>
                <w:lang w:val="en-US" w:eastAsia="zh-CN" w:bidi="ar"/>
              </w:rPr>
              <w:t>牵头单位</w:t>
            </w:r>
          </w:p>
        </w:tc>
        <w:tc>
          <w:tcPr>
            <w:tcW w:w="4192" w:type="dxa"/>
            <w:tcBorders>
              <w:top w:val="single" w:color="000000" w:sz="8"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宋体" w:hAnsi="宋体" w:eastAsia="宋体" w:cs="宋体"/>
                <w:sz w:val="21"/>
                <w:szCs w:val="21"/>
              </w:rPr>
            </w:pPr>
            <w:r>
              <w:rPr>
                <w:rStyle w:val="5"/>
                <w:rFonts w:hint="eastAsia" w:ascii="宋体" w:hAnsi="宋体" w:eastAsia="宋体" w:cs="宋体"/>
                <w:color w:val="000000"/>
                <w:kern w:val="0"/>
                <w:sz w:val="21"/>
                <w:szCs w:val="21"/>
                <w:vertAlign w:val="baseline"/>
                <w:lang w:val="en-US" w:eastAsia="zh-CN" w:bidi="ar"/>
              </w:rPr>
              <w:t>责</w:t>
            </w:r>
            <w:r>
              <w:rPr>
                <w:rFonts w:hint="eastAsia" w:ascii="宋体" w:hAnsi="宋体" w:eastAsia="宋体" w:cs="宋体"/>
                <w:color w:val="000000"/>
                <w:kern w:val="0"/>
                <w:sz w:val="21"/>
                <w:szCs w:val="21"/>
                <w:vertAlign w:val="baseline"/>
                <w:lang w:val="en-US" w:eastAsia="zh-CN" w:bidi="ar"/>
              </w:rPr>
              <w:t> </w:t>
            </w:r>
            <w:r>
              <w:rPr>
                <w:rStyle w:val="5"/>
                <w:rFonts w:hint="eastAsia" w:ascii="宋体" w:hAnsi="宋体" w:eastAsia="宋体" w:cs="宋体"/>
                <w:color w:val="000000"/>
                <w:kern w:val="0"/>
                <w:sz w:val="21"/>
                <w:szCs w:val="21"/>
                <w:vertAlign w:val="baseline"/>
                <w:lang w:val="en-US" w:eastAsia="zh-CN" w:bidi="ar"/>
              </w:rPr>
              <w:t>任</w:t>
            </w:r>
            <w:r>
              <w:rPr>
                <w:rFonts w:hint="eastAsia" w:ascii="宋体" w:hAnsi="宋体" w:eastAsia="宋体" w:cs="宋体"/>
                <w:color w:val="000000"/>
                <w:kern w:val="0"/>
                <w:sz w:val="21"/>
                <w:szCs w:val="21"/>
                <w:vertAlign w:val="baseline"/>
                <w:lang w:val="en-US" w:eastAsia="zh-CN" w:bidi="ar"/>
              </w:rPr>
              <w:t> </w:t>
            </w:r>
            <w:r>
              <w:rPr>
                <w:rStyle w:val="5"/>
                <w:rFonts w:hint="eastAsia" w:ascii="宋体" w:hAnsi="宋体" w:eastAsia="宋体" w:cs="宋体"/>
                <w:color w:val="000000"/>
                <w:kern w:val="0"/>
                <w:sz w:val="21"/>
                <w:szCs w:val="21"/>
                <w:vertAlign w:val="baseline"/>
                <w:lang w:val="en-US" w:eastAsia="zh-CN" w:bidi="ar"/>
              </w:rPr>
              <w:t>单</w:t>
            </w:r>
            <w:r>
              <w:rPr>
                <w:rFonts w:hint="eastAsia" w:ascii="宋体" w:hAnsi="宋体" w:eastAsia="宋体" w:cs="宋体"/>
                <w:color w:val="000000"/>
                <w:kern w:val="0"/>
                <w:sz w:val="21"/>
                <w:szCs w:val="21"/>
                <w:vertAlign w:val="baseline"/>
                <w:lang w:val="en-US" w:eastAsia="zh-CN" w:bidi="ar"/>
              </w:rPr>
              <w:t> </w:t>
            </w:r>
            <w:r>
              <w:rPr>
                <w:rStyle w:val="5"/>
                <w:rFonts w:hint="eastAsia" w:ascii="宋体" w:hAnsi="宋体" w:eastAsia="宋体" w:cs="宋体"/>
                <w:color w:val="000000"/>
                <w:kern w:val="0"/>
                <w:sz w:val="21"/>
                <w:szCs w:val="21"/>
                <w:vertAlign w:val="baseline"/>
                <w:lang w:val="en-US" w:eastAsia="zh-CN" w:bidi="ar"/>
              </w:rPr>
              <w:t>位</w:t>
            </w:r>
          </w:p>
        </w:tc>
        <w:tc>
          <w:tcPr>
            <w:tcW w:w="4733" w:type="dxa"/>
            <w:tcBorders>
              <w:top w:val="single" w:color="000000" w:sz="8"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宋体" w:hAnsi="宋体" w:eastAsia="宋体" w:cs="宋体"/>
                <w:sz w:val="21"/>
                <w:szCs w:val="21"/>
              </w:rPr>
            </w:pPr>
            <w:r>
              <w:rPr>
                <w:rStyle w:val="5"/>
                <w:rFonts w:hint="eastAsia" w:ascii="宋体" w:hAnsi="宋体" w:eastAsia="宋体" w:cs="宋体"/>
                <w:color w:val="000000"/>
                <w:kern w:val="0"/>
                <w:sz w:val="21"/>
                <w:szCs w:val="21"/>
                <w:vertAlign w:val="baseline"/>
                <w:lang w:val="en-US" w:eastAsia="zh-CN" w:bidi="ar"/>
              </w:rPr>
              <w:t>工 作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13920" w:type="dxa"/>
            <w:gridSpan w:val="4"/>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宋体" w:hAnsi="宋体" w:eastAsia="宋体" w:cs="宋体"/>
                <w:sz w:val="21"/>
                <w:szCs w:val="21"/>
              </w:rPr>
            </w:pPr>
            <w:r>
              <w:rPr>
                <w:rFonts w:hint="eastAsia" w:ascii="宋体" w:hAnsi="宋体" w:eastAsia="宋体" w:cs="宋体"/>
                <w:b/>
                <w:bCs/>
                <w:color w:val="000000"/>
                <w:kern w:val="0"/>
                <w:sz w:val="21"/>
                <w:szCs w:val="21"/>
                <w:vertAlign w:val="baseline"/>
                <w:lang w:val="en-US" w:eastAsia="zh-CN" w:bidi="ar"/>
              </w:rPr>
              <w:t>一、加强政策解读，主动引导预期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13920" w:type="dxa"/>
            <w:gridSpan w:val="4"/>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宋体" w:hAnsi="宋体" w:eastAsia="宋体" w:cs="宋体"/>
                <w:sz w:val="21"/>
                <w:szCs w:val="21"/>
              </w:rPr>
            </w:pPr>
            <w:r>
              <w:rPr>
                <w:rFonts w:hint="eastAsia" w:ascii="宋体" w:hAnsi="宋体" w:eastAsia="宋体" w:cs="宋体"/>
                <w:b/>
                <w:color w:val="000000"/>
                <w:kern w:val="0"/>
                <w:sz w:val="21"/>
                <w:szCs w:val="21"/>
                <w:vertAlign w:val="baseline"/>
                <w:lang w:val="en-US" w:eastAsia="zh-CN" w:bidi="ar"/>
              </w:rPr>
              <w:t>（一）深入解读重要政策措施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9" w:hRule="atLeast"/>
          <w:jc w:val="center"/>
        </w:trPr>
        <w:tc>
          <w:tcPr>
            <w:tcW w:w="3480" w:type="dxa"/>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lang w:val="en-US"/>
              </w:rPr>
            </w:pPr>
            <w:r>
              <w:rPr>
                <w:rFonts w:hint="eastAsia" w:ascii="仿宋" w:hAnsi="仿宋" w:eastAsia="仿宋" w:cs="仿宋"/>
                <w:color w:val="000000"/>
                <w:kern w:val="0"/>
                <w:sz w:val="24"/>
                <w:szCs w:val="24"/>
                <w:vertAlign w:val="baseline"/>
                <w:lang w:val="en-US" w:eastAsia="zh-CN" w:bidi="ar"/>
              </w:rPr>
              <w:t>1.及时公开、精准解读政策措施，稳定社会预期，提振市场信心</w:t>
            </w:r>
          </w:p>
        </w:tc>
        <w:tc>
          <w:tcPr>
            <w:tcW w:w="1515"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 </w:t>
            </w:r>
          </w:p>
        </w:tc>
        <w:tc>
          <w:tcPr>
            <w:tcW w:w="4192"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p>
        </w:tc>
        <w:tc>
          <w:tcPr>
            <w:tcW w:w="4733"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围绕2019年经济社会发展主要预期目标、重点任务、重大举措，围绕区委区政府重要部署，及时公开、精准解读相关政策措施，稳定社会预期，提振市场信心。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3" w:hRule="atLeast"/>
          <w:jc w:val="center"/>
        </w:trPr>
        <w:tc>
          <w:tcPr>
            <w:tcW w:w="3480" w:type="dxa"/>
            <w:tcBorders>
              <w:top w:val="nil"/>
              <w:left w:val="single" w:color="000000" w:sz="8" w:space="0"/>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2.坚持“谁起草谁解读”，做到“三同步”</w:t>
            </w:r>
          </w:p>
        </w:tc>
        <w:tc>
          <w:tcPr>
            <w:tcW w:w="1515"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 </w:t>
            </w:r>
          </w:p>
        </w:tc>
        <w:tc>
          <w:tcPr>
            <w:tcW w:w="4192"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p>
        </w:tc>
        <w:tc>
          <w:tcPr>
            <w:tcW w:w="4733"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坚持“谁起草谁解读”，切实做到政策性文件与解读方案、解读材料同步组织、同步审签、同步部署。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6" w:hRule="atLeast"/>
          <w:jc w:val="center"/>
        </w:trPr>
        <w:tc>
          <w:tcPr>
            <w:tcW w:w="3480" w:type="dxa"/>
            <w:tcBorders>
              <w:top w:val="single" w:color="auto" w:sz="4" w:space="0"/>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3.部门主要负责人要带头解读政策、及时释疑解惑</w:t>
            </w:r>
          </w:p>
        </w:tc>
        <w:tc>
          <w:tcPr>
            <w:tcW w:w="1515"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 </w:t>
            </w:r>
          </w:p>
        </w:tc>
        <w:tc>
          <w:tcPr>
            <w:tcW w:w="4192"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p>
        </w:tc>
        <w:tc>
          <w:tcPr>
            <w:tcW w:w="4733"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在重要政策出台、重点工作推进、重大事件发生时，相关部门主要负责同志要履行好信息发布、权威定调、自觉把关等职责，带头解读政策、及时释疑解惑。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13920" w:type="dxa"/>
            <w:gridSpan w:val="4"/>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b/>
                <w:color w:val="000000"/>
                <w:kern w:val="0"/>
                <w:sz w:val="24"/>
                <w:szCs w:val="24"/>
                <w:vertAlign w:val="baseline"/>
                <w:lang w:val="en-US" w:eastAsia="zh-CN" w:bidi="ar"/>
              </w:rPr>
              <w:t>（二）积极回应社会关切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21" w:hRule="atLeast"/>
          <w:jc w:val="center"/>
        </w:trPr>
        <w:tc>
          <w:tcPr>
            <w:tcW w:w="3480"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4.做好舆情风险评估研判，制定应对处置预案</w:t>
            </w:r>
          </w:p>
        </w:tc>
        <w:tc>
          <w:tcPr>
            <w:tcW w:w="1515"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rPr>
            </w:pPr>
          </w:p>
        </w:tc>
        <w:tc>
          <w:tcPr>
            <w:tcW w:w="4192"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牵头起草部门要做好教育、就业、医疗、养老、社会保障、公共卫生、公共安全等涉及群众切身利益、容易引起社会关注的重要改革措施和政策文件</w:t>
            </w:r>
            <w:r>
              <w:rPr>
                <w:rFonts w:hint="eastAsia" w:ascii="仿宋" w:hAnsi="仿宋" w:eastAsia="仿宋" w:cs="仿宋"/>
                <w:sz w:val="24"/>
                <w:szCs w:val="24"/>
                <w:lang w:eastAsia="zh-CN"/>
              </w:rPr>
              <w:t>的</w:t>
            </w:r>
            <w:r>
              <w:rPr>
                <w:rFonts w:hint="eastAsia" w:ascii="仿宋" w:hAnsi="仿宋" w:eastAsia="仿宋" w:cs="仿宋"/>
                <w:sz w:val="24"/>
                <w:szCs w:val="24"/>
              </w:rPr>
              <w:t>舆情风险评估研判，制定应对处置预案。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30" w:hRule="atLeast"/>
          <w:jc w:val="center"/>
        </w:trPr>
        <w:tc>
          <w:tcPr>
            <w:tcW w:w="3480" w:type="dxa"/>
            <w:tcBorders>
              <w:top w:val="single" w:color="auto" w:sz="4" w:space="0"/>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5.做好重大突发事件舆情风险源头研判，增强回应针对性</w:t>
            </w:r>
          </w:p>
        </w:tc>
        <w:tc>
          <w:tcPr>
            <w:tcW w:w="1515"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rPr>
            </w:pPr>
          </w:p>
        </w:tc>
        <w:tc>
          <w:tcPr>
            <w:tcW w:w="4192"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加强重大突发事件舆情风险源头研判，增强回应针对性。加强与宣传、网信等相关部门沟通联系，健全完善重大舆情信息共享、快速反应和协调联动工作机制。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84" w:hRule="atLeast"/>
          <w:jc w:val="center"/>
        </w:trPr>
        <w:tc>
          <w:tcPr>
            <w:tcW w:w="3480" w:type="dxa"/>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lang w:val="en-US"/>
              </w:rPr>
            </w:pPr>
            <w:r>
              <w:rPr>
                <w:rFonts w:hint="eastAsia" w:ascii="仿宋" w:hAnsi="仿宋" w:eastAsia="仿宋" w:cs="仿宋"/>
                <w:color w:val="000000"/>
                <w:kern w:val="0"/>
                <w:sz w:val="24"/>
                <w:szCs w:val="24"/>
                <w:vertAlign w:val="baseline"/>
                <w:lang w:val="en-US" w:eastAsia="zh-CN" w:bidi="ar"/>
              </w:rPr>
              <w:t>6.落实政务舆情回应主体责任，加强对经济社会热点、办事创业堵点痛点的舆情监测、研判和回应</w:t>
            </w:r>
          </w:p>
        </w:tc>
        <w:tc>
          <w:tcPr>
            <w:tcW w:w="1515"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rPr>
            </w:pPr>
          </w:p>
        </w:tc>
        <w:tc>
          <w:tcPr>
            <w:tcW w:w="4192"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将政务舆情回应作为网络舆情处置工作的重要环节，落实政务舆情回应主体责任。加强对经济社会热点、办事创业堵点痛点的舆情监测、研判和回应。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2" w:hRule="atLeast"/>
          <w:jc w:val="center"/>
        </w:trPr>
        <w:tc>
          <w:tcPr>
            <w:tcW w:w="3480" w:type="dxa"/>
            <w:tcBorders>
              <w:top w:val="nil"/>
              <w:left w:val="single" w:color="000000" w:sz="8" w:space="0"/>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7.做好人大代表建议和政协委员提案办理结果信息公开工作</w:t>
            </w:r>
          </w:p>
        </w:tc>
        <w:tc>
          <w:tcPr>
            <w:tcW w:w="1515"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p>
        </w:tc>
        <w:tc>
          <w:tcPr>
            <w:tcW w:w="4192"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对于涉及公共利益、公众权益、社会关切及需要社会广泛知晓的建议和提案办理复文，原则上都应全文公开。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13920" w:type="dxa"/>
            <w:gridSpan w:val="4"/>
            <w:tcBorders>
              <w:top w:val="single" w:color="auto" w:sz="4" w:space="0"/>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b/>
                <w:color w:val="000000"/>
                <w:kern w:val="0"/>
                <w:sz w:val="24"/>
                <w:szCs w:val="24"/>
                <w:vertAlign w:val="baseline"/>
                <w:lang w:val="en-US" w:eastAsia="zh-CN" w:bidi="ar"/>
              </w:rPr>
              <w:t>（三）增强解读回应效果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0" w:hRule="atLeast"/>
          <w:jc w:val="center"/>
        </w:trPr>
        <w:tc>
          <w:tcPr>
            <w:tcW w:w="3480" w:type="dxa"/>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8.推进政策解读形式多样化</w:t>
            </w:r>
          </w:p>
        </w:tc>
        <w:tc>
          <w:tcPr>
            <w:tcW w:w="1515"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 </w:t>
            </w:r>
          </w:p>
        </w:tc>
        <w:tc>
          <w:tcPr>
            <w:tcW w:w="4192"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p>
        </w:tc>
        <w:tc>
          <w:tcPr>
            <w:tcW w:w="4733"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出台专业性较强的政策时，牵头起草部门要注重运用客观数据、生动实例等，推广运用图表、图像、视频等多种形式进行形象化、通俗化解读，把政策解释好，避免误解误读。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18" w:hRule="atLeast"/>
          <w:jc w:val="center"/>
        </w:trPr>
        <w:tc>
          <w:tcPr>
            <w:tcW w:w="3480" w:type="dxa"/>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9.积极运用新技术和新媒体，扩大传播范围</w:t>
            </w:r>
          </w:p>
        </w:tc>
        <w:tc>
          <w:tcPr>
            <w:tcW w:w="1515"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rPr>
            </w:pPr>
            <w:r>
              <w:rPr>
                <w:rFonts w:hint="default" w:ascii="仿宋" w:hAnsi="仿宋" w:eastAsia="仿宋" w:cs="仿宋"/>
                <w:color w:val="000000"/>
                <w:kern w:val="0"/>
                <w:sz w:val="24"/>
                <w:szCs w:val="24"/>
                <w:vertAlign w:val="baseline"/>
                <w:lang w:val="en-US" w:eastAsia="zh-CN" w:bidi="ar"/>
              </w:rPr>
              <w:t xml:space="preserve"> </w:t>
            </w:r>
            <w:r>
              <w:rPr>
                <w:rFonts w:hint="eastAsia" w:ascii="仿宋" w:hAnsi="仿宋" w:eastAsia="仿宋" w:cs="仿宋"/>
                <w:color w:val="000000"/>
                <w:kern w:val="0"/>
                <w:sz w:val="24"/>
                <w:szCs w:val="24"/>
                <w:vertAlign w:val="baseline"/>
                <w:lang w:val="en-US" w:eastAsia="zh-CN" w:bidi="ar"/>
              </w:rPr>
              <w:t xml:space="preserve">区大数据服务中心 </w:t>
            </w:r>
          </w:p>
        </w:tc>
        <w:tc>
          <w:tcPr>
            <w:tcW w:w="4192"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lang w:eastAsia="zh-CN"/>
              </w:rPr>
            </w:pPr>
            <w:r>
              <w:rPr>
                <w:rFonts w:hint="eastAsia" w:ascii="仿宋" w:hAnsi="仿宋" w:eastAsia="仿宋" w:cs="仿宋"/>
                <w:sz w:val="24"/>
                <w:szCs w:val="24"/>
              </w:rPr>
              <w:t>发挥政府门户网站等重要载体作用，积极运用政务微博、微信、APP等新技术和新媒体，扩大传播范围</w:t>
            </w:r>
            <w:r>
              <w:rPr>
                <w:rFonts w:hint="eastAsia" w:ascii="仿宋" w:hAnsi="仿宋" w:eastAsia="仿宋" w:cs="仿宋"/>
                <w:sz w:val="24"/>
                <w:szCs w:val="24"/>
                <w:lang w:eastAsia="zh-CN"/>
              </w:rPr>
              <w:t>。开展送政策上门、政策宣讲等活动，主动将党和政府的好政策送到企业和群众手上，进一步扩大政策受益面。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13920" w:type="dxa"/>
            <w:gridSpan w:val="4"/>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753"/>
              </w:tabs>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ab/>
            </w:r>
            <w:r>
              <w:rPr>
                <w:rFonts w:hint="eastAsia" w:ascii="仿宋" w:hAnsi="仿宋" w:eastAsia="仿宋" w:cs="仿宋"/>
                <w:b/>
                <w:bCs/>
                <w:color w:val="000000"/>
                <w:kern w:val="0"/>
                <w:sz w:val="24"/>
                <w:szCs w:val="24"/>
                <w:vertAlign w:val="baseline"/>
                <w:lang w:val="en-US" w:eastAsia="zh-CN" w:bidi="ar"/>
              </w:rPr>
              <w:t>二、聚焦重点领域，促进政策落实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13920" w:type="dxa"/>
            <w:gridSpan w:val="4"/>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b/>
                <w:color w:val="000000"/>
                <w:kern w:val="0"/>
                <w:sz w:val="24"/>
                <w:szCs w:val="24"/>
                <w:vertAlign w:val="baseline"/>
                <w:lang w:val="en-US" w:eastAsia="zh-CN" w:bidi="ar"/>
              </w:rPr>
              <w:t>（四）推进重要决策公开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1" w:hRule="atLeast"/>
          <w:jc w:val="center"/>
        </w:trPr>
        <w:tc>
          <w:tcPr>
            <w:tcW w:w="3480" w:type="dxa"/>
            <w:tcBorders>
              <w:top w:val="nil"/>
              <w:left w:val="single" w:color="000000" w:sz="8" w:space="0"/>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10.推进重大决策预公开</w:t>
            </w:r>
          </w:p>
        </w:tc>
        <w:tc>
          <w:tcPr>
            <w:tcW w:w="1515"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rPr>
            </w:pPr>
          </w:p>
        </w:tc>
        <w:tc>
          <w:tcPr>
            <w:tcW w:w="4192"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p>
        </w:tc>
        <w:tc>
          <w:tcPr>
            <w:tcW w:w="4733"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推进重大决策预公开，涉及公共利益和公众权益的重大事项，除依法应当保密的外，主动向社会公布决策草案、决策依据等，通过多种形式广泛听取意见。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11" w:hRule="atLeast"/>
          <w:jc w:val="center"/>
        </w:trPr>
        <w:tc>
          <w:tcPr>
            <w:tcW w:w="3480" w:type="dxa"/>
            <w:tcBorders>
              <w:top w:val="single" w:color="auto" w:sz="4" w:space="0"/>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11.健全“政企直通车”和企业家参与涉企政策制定</w:t>
            </w:r>
            <w:r>
              <w:rPr>
                <w:rFonts w:hint="eastAsia" w:ascii="仿宋" w:hAnsi="仿宋" w:eastAsia="仿宋" w:cs="仿宋"/>
                <w:color w:val="000000"/>
                <w:kern w:val="0"/>
                <w:sz w:val="24"/>
                <w:szCs w:val="24"/>
                <w:highlight w:val="none"/>
                <w:vertAlign w:val="baseline"/>
                <w:lang w:val="en-US" w:eastAsia="zh-CN" w:bidi="ar"/>
              </w:rPr>
              <w:t>机制。全面推广“一企一议”服务企业协调机制</w:t>
            </w:r>
          </w:p>
        </w:tc>
        <w:tc>
          <w:tcPr>
            <w:tcW w:w="1515"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left"/>
              <w:textAlignment w:val="baseline"/>
              <w:outlineLvl w:val="9"/>
              <w:rPr>
                <w:rFonts w:hint="eastAsia" w:ascii="仿宋" w:hAnsi="仿宋" w:eastAsia="仿宋" w:cs="仿宋"/>
                <w:sz w:val="24"/>
                <w:szCs w:val="24"/>
              </w:rPr>
            </w:pPr>
          </w:p>
        </w:tc>
        <w:tc>
          <w:tcPr>
            <w:tcW w:w="4192"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lang w:val="en-US"/>
              </w:rPr>
            </w:pPr>
            <w:r>
              <w:rPr>
                <w:rFonts w:hint="eastAsia" w:ascii="仿宋" w:hAnsi="仿宋" w:eastAsia="仿宋" w:cs="仿宋"/>
                <w:sz w:val="24"/>
                <w:szCs w:val="24"/>
                <w:lang w:eastAsia="zh-CN"/>
              </w:rPr>
              <w:t>区直各有关单位、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健全“政企直通车”和企业家参与涉企政策制定机制。全面推广“一企一议”服务企业协调机制，想方设法为企业解决审批、用地、用工、融资等问题，及时公开协调问题、采取措施、进展成效等内容。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13920" w:type="dxa"/>
            <w:gridSpan w:val="4"/>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b/>
                <w:color w:val="000000"/>
                <w:kern w:val="0"/>
                <w:sz w:val="24"/>
                <w:szCs w:val="24"/>
                <w:vertAlign w:val="baseline"/>
                <w:lang w:val="en-US" w:eastAsia="zh-CN" w:bidi="ar"/>
              </w:rPr>
              <w:t>（五）推进重要部署执行公开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4" w:hRule="atLeast"/>
          <w:jc w:val="center"/>
        </w:trPr>
        <w:tc>
          <w:tcPr>
            <w:tcW w:w="3480"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12.加大稳增长、促改革、调结构、惠民生、防风险、保稳定系列政策措施的执行和落实情况公开力度</w:t>
            </w:r>
          </w:p>
        </w:tc>
        <w:tc>
          <w:tcPr>
            <w:tcW w:w="1515"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rPr>
            </w:pPr>
          </w:p>
        </w:tc>
        <w:tc>
          <w:tcPr>
            <w:tcW w:w="4192"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p>
        </w:tc>
        <w:tc>
          <w:tcPr>
            <w:tcW w:w="4733"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进一步加强督查和审计发现问题及整改落实情况公开，跟踪重大行政决策实施情况，积极开展执行效果评估，及时调整完善，相关情况向社会公开。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13920" w:type="dxa"/>
            <w:gridSpan w:val="4"/>
            <w:tcBorders>
              <w:top w:val="single" w:color="auto" w:sz="4" w:space="0"/>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b/>
                <w:color w:val="000000"/>
                <w:kern w:val="0"/>
                <w:sz w:val="24"/>
                <w:szCs w:val="24"/>
                <w:vertAlign w:val="baseline"/>
                <w:lang w:val="en-US" w:eastAsia="zh-CN" w:bidi="ar"/>
              </w:rPr>
              <w:t>（六）推进行政执法信息公开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74" w:hRule="atLeast"/>
          <w:jc w:val="center"/>
        </w:trPr>
        <w:tc>
          <w:tcPr>
            <w:tcW w:w="3480" w:type="dxa"/>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13.严格落实《福建省全面推行行政执法公示制度执法全过程记录制度重大执法决定法制审核制度实施方案》</w:t>
            </w:r>
          </w:p>
        </w:tc>
        <w:tc>
          <w:tcPr>
            <w:tcW w:w="1515"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lang w:eastAsia="zh-CN"/>
              </w:rPr>
            </w:pPr>
            <w:r>
              <w:rPr>
                <w:rFonts w:hint="eastAsia" w:ascii="仿宋" w:hAnsi="仿宋" w:eastAsia="仿宋" w:cs="仿宋"/>
                <w:sz w:val="24"/>
                <w:szCs w:val="24"/>
                <w:highlight w:val="none"/>
                <w:lang w:eastAsia="zh-CN"/>
              </w:rPr>
              <w:t>区司法局</w:t>
            </w:r>
          </w:p>
        </w:tc>
        <w:tc>
          <w:tcPr>
            <w:tcW w:w="4192"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各行政执法机关</w:t>
            </w:r>
          </w:p>
        </w:tc>
        <w:tc>
          <w:tcPr>
            <w:tcW w:w="4733"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按照“谁执法谁公开”原则，严格落实《福建省全面推行行政执法公示制度执法全过程记录制度重大执法决定法制审核制度实施方案》精神，在行政处罚、行政强制、行政检查、行政征收征用、行政许可等行为中全面推</w:t>
            </w:r>
            <w:r>
              <w:rPr>
                <w:rFonts w:hint="eastAsia" w:ascii="仿宋" w:hAnsi="仿宋" w:eastAsia="仿宋" w:cs="仿宋"/>
                <w:color w:val="000000"/>
                <w:kern w:val="0"/>
                <w:sz w:val="24"/>
                <w:szCs w:val="24"/>
                <w:highlight w:val="none"/>
                <w:vertAlign w:val="baseline"/>
                <w:lang w:val="en-US" w:eastAsia="zh-CN" w:bidi="ar"/>
              </w:rPr>
              <w:t>行“三项制度”，着力规</w:t>
            </w:r>
            <w:r>
              <w:rPr>
                <w:rFonts w:hint="eastAsia" w:ascii="仿宋" w:hAnsi="仿宋" w:eastAsia="仿宋" w:cs="仿宋"/>
                <w:color w:val="000000"/>
                <w:kern w:val="0"/>
                <w:sz w:val="24"/>
                <w:szCs w:val="24"/>
                <w:vertAlign w:val="baseline"/>
                <w:lang w:val="en-US" w:eastAsia="zh-CN" w:bidi="ar"/>
              </w:rPr>
              <w:t>范行政执法行为。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7" w:hRule="atLeast"/>
          <w:jc w:val="center"/>
        </w:trPr>
        <w:tc>
          <w:tcPr>
            <w:tcW w:w="3480" w:type="dxa"/>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14.建立健全统一的执法信息公示平台，集中向社会依法公开行政执法相关信息</w:t>
            </w:r>
          </w:p>
        </w:tc>
        <w:tc>
          <w:tcPr>
            <w:tcW w:w="1515"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left"/>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  区司法局</w:t>
            </w:r>
          </w:p>
        </w:tc>
        <w:tc>
          <w:tcPr>
            <w:tcW w:w="4192"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各行政执法机关</w:t>
            </w:r>
          </w:p>
        </w:tc>
        <w:tc>
          <w:tcPr>
            <w:tcW w:w="4733"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建立健全统一的执法信息公示平台，集中向社会依法公开行政执法相关信息探索建立群众意见反馈互动机制和执法信息公示平台管理维护机制，强化行政执法社会监督。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13920" w:type="dxa"/>
            <w:gridSpan w:val="4"/>
            <w:tcBorders>
              <w:top w:val="single" w:color="auto" w:sz="4" w:space="0"/>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lang w:val="en-US"/>
              </w:rPr>
            </w:pPr>
            <w:r>
              <w:rPr>
                <w:rFonts w:hint="eastAsia" w:ascii="仿宋" w:hAnsi="仿宋" w:eastAsia="仿宋" w:cs="仿宋"/>
                <w:b/>
                <w:color w:val="000000"/>
                <w:kern w:val="0"/>
                <w:sz w:val="24"/>
                <w:szCs w:val="24"/>
                <w:vertAlign w:val="baseline"/>
                <w:lang w:val="en-US" w:eastAsia="zh-CN" w:bidi="ar"/>
              </w:rPr>
              <w:t>（七）加强三大攻坚战信息公开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3" w:hRule="atLeast"/>
          <w:jc w:val="center"/>
        </w:trPr>
        <w:tc>
          <w:tcPr>
            <w:tcW w:w="3480" w:type="dxa"/>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15.围绕打好防范化解重大风险攻坚战</w:t>
            </w:r>
          </w:p>
        </w:tc>
        <w:tc>
          <w:tcPr>
            <w:tcW w:w="1515"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区工信局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区建设局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区金融办</w:t>
            </w:r>
          </w:p>
        </w:tc>
        <w:tc>
          <w:tcPr>
            <w:tcW w:w="4192"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p>
        </w:tc>
        <w:tc>
          <w:tcPr>
            <w:tcW w:w="4733"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围绕打好防范化解重大风险攻坚战，强化底线思维，及时依法公开化解政治、经济、科技、社会、外部环境、党的建设等领域重大风险的相关信息。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7" w:hRule="atLeast"/>
          <w:jc w:val="center"/>
        </w:trPr>
        <w:tc>
          <w:tcPr>
            <w:tcW w:w="3480" w:type="dxa"/>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16.围绕打好精准脱贫攻坚战</w:t>
            </w:r>
          </w:p>
        </w:tc>
        <w:tc>
          <w:tcPr>
            <w:tcW w:w="1515"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区财政局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 xml:space="preserve"> 区扶贫办 </w:t>
            </w:r>
          </w:p>
        </w:tc>
        <w:tc>
          <w:tcPr>
            <w:tcW w:w="4192" w:type="dxa"/>
            <w:tcBorders>
              <w:top w:val="nil"/>
              <w:left w:val="nil"/>
              <w:bottom w:val="single" w:color="000000" w:sz="8" w:space="0"/>
              <w:right w:val="single" w:color="000000" w:sz="8" w:space="0"/>
            </w:tcBorders>
            <w:tcMar>
              <w:left w:w="28" w:type="dxa"/>
              <w:right w:w="28" w:type="dxa"/>
            </w:tcMar>
            <w:vAlign w:val="center"/>
          </w:tcPr>
          <w:p>
            <w:pPr>
              <w:spacing w:line="580" w:lineRule="exact"/>
              <w:jc w:val="left"/>
              <w:rPr>
                <w:rFonts w:hint="eastAsia" w:ascii="仿宋" w:hAnsi="仿宋" w:eastAsia="仿宋" w:cs="仿宋"/>
                <w:sz w:val="24"/>
                <w:szCs w:val="24"/>
              </w:rPr>
            </w:pPr>
            <w:r>
              <w:rPr>
                <w:rFonts w:hint="eastAsia" w:ascii="仿宋" w:hAnsi="仿宋" w:eastAsia="仿宋" w:cs="仿宋"/>
                <w:sz w:val="24"/>
                <w:szCs w:val="24"/>
                <w:lang w:eastAsia="zh-CN"/>
              </w:rPr>
              <w:t>区直各有</w:t>
            </w:r>
            <w:r>
              <w:rPr>
                <w:rFonts w:hint="eastAsia" w:ascii="仿宋" w:hAnsi="仿宋" w:eastAsia="仿宋" w:cs="仿宋"/>
                <w:sz w:val="24"/>
                <w:szCs w:val="24"/>
                <w:highlight w:val="none"/>
                <w:lang w:eastAsia="zh-CN"/>
              </w:rPr>
              <w:t>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围绕打好精准脱贫攻坚战，重点做好产业扶贫、就业扶贫、山海协作、东西部扶贫协作和对口支援等相关政策举措、扶贫项目、扶贫资金等信息公开工作。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6" w:hRule="atLeast"/>
          <w:jc w:val="center"/>
        </w:trPr>
        <w:tc>
          <w:tcPr>
            <w:tcW w:w="3480" w:type="dxa"/>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17.围绕打好污染防治攻坚战</w:t>
            </w:r>
          </w:p>
        </w:tc>
        <w:tc>
          <w:tcPr>
            <w:tcW w:w="1515"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台江</w:t>
            </w:r>
            <w:r>
              <w:rPr>
                <w:rFonts w:hint="eastAsia" w:ascii="仿宋" w:hAnsi="仿宋" w:eastAsia="仿宋" w:cs="仿宋"/>
                <w:sz w:val="24"/>
                <w:szCs w:val="24"/>
                <w:lang w:eastAsia="zh-CN"/>
              </w:rPr>
              <w:t>生态环境局</w:t>
            </w:r>
          </w:p>
        </w:tc>
        <w:tc>
          <w:tcPr>
            <w:tcW w:w="4192"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left"/>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r>
              <w:rPr>
                <w:rFonts w:hint="eastAsia" w:ascii="仿宋" w:hAnsi="仿宋" w:eastAsia="仿宋" w:cs="仿宋"/>
                <w:sz w:val="24"/>
                <w:szCs w:val="24"/>
                <w:highlight w:val="none"/>
                <w:lang w:eastAsia="zh-CN"/>
              </w:rPr>
              <w:t>、</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vertAlign w:val="baseline"/>
                <w:lang w:val="en-US" w:eastAsia="zh-CN" w:bidi="ar"/>
              </w:rPr>
              <w:t>围绕打好污染防治攻坚战，进一步做好大气污染防治、土壤污染防治、水污染防治、固体废弃物处置等生态环境信息公开。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13920" w:type="dxa"/>
            <w:gridSpan w:val="4"/>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lang w:val="en-US"/>
              </w:rPr>
            </w:pPr>
            <w:r>
              <w:rPr>
                <w:rFonts w:hint="eastAsia" w:ascii="仿宋" w:hAnsi="仿宋" w:eastAsia="仿宋" w:cs="仿宋"/>
                <w:b/>
                <w:color w:val="000000"/>
                <w:kern w:val="0"/>
                <w:sz w:val="24"/>
                <w:szCs w:val="24"/>
                <w:vertAlign w:val="baseline"/>
                <w:lang w:val="en-US" w:eastAsia="zh-CN" w:bidi="ar"/>
              </w:rPr>
              <w:t>（八）深化“放管服”改革信息公开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47" w:hRule="atLeast"/>
          <w:jc w:val="center"/>
        </w:trPr>
        <w:tc>
          <w:tcPr>
            <w:tcW w:w="3480" w:type="dxa"/>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18.推进“互联网+政务服务”工作</w:t>
            </w:r>
          </w:p>
        </w:tc>
        <w:tc>
          <w:tcPr>
            <w:tcW w:w="1515"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区发改局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区行政服务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中心管委会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台江税务局</w:t>
            </w:r>
          </w:p>
        </w:tc>
        <w:tc>
          <w:tcPr>
            <w:tcW w:w="4192"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p>
        </w:tc>
        <w:tc>
          <w:tcPr>
            <w:tcW w:w="4733"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围绕“放管服”改革新任务新举措，推进“互联网+政务服务”工作，着力做好实施更大规模的减税降费、“证照分离”改革、工程建设项目审批制度改革、压缩企业开办时间、优化企业注销办理流程、压减行政许可、市场准入负面清单动态调整、清理规范基层各类涉企乱收费项目、深入推进大众创业万众创新等方面的信息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96" w:hRule="atLeast"/>
          <w:jc w:val="center"/>
        </w:trPr>
        <w:tc>
          <w:tcPr>
            <w:tcW w:w="3480" w:type="dxa"/>
            <w:tcBorders>
              <w:top w:val="nil"/>
              <w:left w:val="single" w:color="000000" w:sz="8" w:space="0"/>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19.推动网上办事服务事项标准化</w:t>
            </w:r>
          </w:p>
        </w:tc>
        <w:tc>
          <w:tcPr>
            <w:tcW w:w="1515"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区行政服务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中心管委会</w:t>
            </w:r>
          </w:p>
        </w:tc>
        <w:tc>
          <w:tcPr>
            <w:tcW w:w="4192"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p>
        </w:tc>
        <w:tc>
          <w:tcPr>
            <w:tcW w:w="4733"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立足于方便企业和群众办事，从审批事项设立、审查审核规则、服务场所建设、网上审批运行、办理机制创新、监督检查及评价等方面推进落实行政审批标准化改革。扎实推进区直单位行政审批标准化改革示范试点工作，将条件成熟的示范试点经验上升为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74" w:hRule="atLeast"/>
          <w:jc w:val="center"/>
        </w:trPr>
        <w:tc>
          <w:tcPr>
            <w:tcW w:w="3480" w:type="dxa"/>
            <w:tcBorders>
              <w:top w:val="single" w:color="auto" w:sz="4" w:space="0"/>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20.加快建立健全以“双随机、一公开”监管为基本手段、以重点监管为补充、以信用监管为基础的新型监管机制</w:t>
            </w:r>
          </w:p>
        </w:tc>
        <w:tc>
          <w:tcPr>
            <w:tcW w:w="1515"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区市场监管局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区发改局</w:t>
            </w:r>
          </w:p>
        </w:tc>
        <w:tc>
          <w:tcPr>
            <w:tcW w:w="4192"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p>
        </w:tc>
        <w:tc>
          <w:tcPr>
            <w:tcW w:w="4733"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定期、不定期开展“双随机、一公开”抽查工作，加快建立健全以“双随机、一公开”监管为基本手段、以重点监管为补充、以信用监管为基础的新型监管机制，将检查处置结果全部通过国家企业信用信息公示系统、“信用福州”网站和鼓楼区门户网站的“信用专栏”公开。推进《政府部门“双随机、一公开”监管工作规范（DB35/T1792-2018）》省地方标准的宣传贯彻实施，让随机不随意、监管不任性、公开更公正。推行市场主体和个人“全生命周期”的办事服务事项集成式、一站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72" w:hRule="atLeast"/>
          <w:jc w:val="center"/>
        </w:trPr>
        <w:tc>
          <w:tcPr>
            <w:tcW w:w="3480" w:type="dxa"/>
            <w:tcBorders>
              <w:top w:val="single" w:color="auto" w:sz="4" w:space="0"/>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21.加大各类证明事项清理减并力度</w:t>
            </w:r>
          </w:p>
        </w:tc>
        <w:tc>
          <w:tcPr>
            <w:tcW w:w="1515"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区发改局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区行政服务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中心管委会</w:t>
            </w:r>
          </w:p>
        </w:tc>
        <w:tc>
          <w:tcPr>
            <w:tcW w:w="4192"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p>
        </w:tc>
        <w:tc>
          <w:tcPr>
            <w:tcW w:w="4733"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加大各类证明事项清理减并力度，对确需保留的证明事项实行</w:t>
            </w:r>
            <w:r>
              <w:rPr>
                <w:rFonts w:hint="eastAsia" w:ascii="仿宋" w:hAnsi="仿宋" w:eastAsia="仿宋" w:cs="仿宋"/>
                <w:color w:val="000000"/>
                <w:kern w:val="0"/>
                <w:sz w:val="24"/>
                <w:szCs w:val="24"/>
                <w:highlight w:val="none"/>
                <w:vertAlign w:val="baseline"/>
                <w:lang w:val="en-US" w:eastAsia="zh-CN" w:bidi="ar"/>
              </w:rPr>
              <w:t>清单管理并向社会公开。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13920" w:type="dxa"/>
            <w:gridSpan w:val="4"/>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lang w:val="en-US"/>
              </w:rPr>
            </w:pPr>
            <w:r>
              <w:rPr>
                <w:rFonts w:hint="eastAsia" w:ascii="仿宋" w:hAnsi="仿宋" w:eastAsia="仿宋" w:cs="仿宋"/>
                <w:b/>
                <w:color w:val="000000"/>
                <w:kern w:val="0"/>
                <w:sz w:val="24"/>
                <w:szCs w:val="24"/>
                <w:vertAlign w:val="baseline"/>
                <w:lang w:val="en-US" w:eastAsia="zh-CN" w:bidi="ar"/>
              </w:rPr>
              <w:t>（九）强化重点民生领域信息公开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2" w:hRule="atLeast"/>
          <w:jc w:val="center"/>
        </w:trPr>
        <w:tc>
          <w:tcPr>
            <w:tcW w:w="3480" w:type="dxa"/>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22.及时公开促进就业创业的政策措施</w:t>
            </w:r>
          </w:p>
        </w:tc>
        <w:tc>
          <w:tcPr>
            <w:tcW w:w="1515"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区人社局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区退役军人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事务局</w:t>
            </w:r>
          </w:p>
        </w:tc>
        <w:tc>
          <w:tcPr>
            <w:tcW w:w="4192"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及</w:t>
            </w:r>
            <w:r>
              <w:rPr>
                <w:rFonts w:hint="eastAsia" w:ascii="仿宋" w:hAnsi="仿宋" w:eastAsia="仿宋" w:cs="仿宋"/>
                <w:color w:val="000000"/>
                <w:kern w:val="0"/>
                <w:sz w:val="24"/>
                <w:szCs w:val="24"/>
                <w:highlight w:val="none"/>
                <w:vertAlign w:val="baseline"/>
                <w:lang w:val="en-US" w:eastAsia="zh-CN" w:bidi="ar"/>
              </w:rPr>
              <w:t>时公开促进就业创业的政策措施、就业供求信息，做好面向高校毕业生、退役军人、下岗职工、农民工等重点群体的就业专项活动和高职</w:t>
            </w:r>
            <w:r>
              <w:rPr>
                <w:rFonts w:hint="eastAsia" w:ascii="仿宋" w:hAnsi="仿宋" w:eastAsia="仿宋" w:cs="仿宋"/>
                <w:color w:val="000000"/>
                <w:kern w:val="0"/>
                <w:sz w:val="24"/>
                <w:szCs w:val="24"/>
                <w:vertAlign w:val="baseline"/>
                <w:lang w:val="en-US" w:eastAsia="zh-CN" w:bidi="ar"/>
              </w:rPr>
              <w:t>院校考试招生信息、奖助学金政策的公开工作。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41" w:hRule="atLeast"/>
          <w:jc w:val="center"/>
        </w:trPr>
        <w:tc>
          <w:tcPr>
            <w:tcW w:w="3480" w:type="dxa"/>
            <w:tcBorders>
              <w:top w:val="nil"/>
              <w:left w:val="single" w:color="000000" w:sz="8" w:space="0"/>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23.做好教育领域的信息公开工作</w:t>
            </w:r>
          </w:p>
        </w:tc>
        <w:tc>
          <w:tcPr>
            <w:tcW w:w="1515"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区教育局 </w:t>
            </w:r>
          </w:p>
        </w:tc>
        <w:tc>
          <w:tcPr>
            <w:tcW w:w="4192"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p>
        </w:tc>
        <w:tc>
          <w:tcPr>
            <w:tcW w:w="4733"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通过多种形式及时公开义务教育招生政策、招生范围、招生程序、报名条件、学校情况、录取结果、咨询方式等信息，以及多渠道扩大学前教育供给的相关信息，促进发展更加公平更有质量的教育。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7" w:hRule="atLeast"/>
          <w:jc w:val="center"/>
        </w:trPr>
        <w:tc>
          <w:tcPr>
            <w:tcW w:w="3480" w:type="dxa"/>
            <w:tcBorders>
              <w:top w:val="nil"/>
              <w:left w:val="single" w:color="000000" w:sz="8" w:space="0"/>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24.做好医疗领域信息公开工作</w:t>
            </w:r>
          </w:p>
        </w:tc>
        <w:tc>
          <w:tcPr>
            <w:tcW w:w="1515"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区卫健局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区医保局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区市场监管局</w:t>
            </w:r>
          </w:p>
        </w:tc>
        <w:tc>
          <w:tcPr>
            <w:tcW w:w="4192"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区直各有关单位</w:t>
            </w:r>
          </w:p>
        </w:tc>
        <w:tc>
          <w:tcPr>
            <w:tcW w:w="4733"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围绕保障人民群众身体健康，加大医疗服务、药品安全、医保监管、疫苗监管、公立医疗卫生机构绩效考核结果等方面信息公开力度。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14" w:hRule="atLeast"/>
          <w:jc w:val="center"/>
        </w:trPr>
        <w:tc>
          <w:tcPr>
            <w:tcW w:w="3480" w:type="dxa"/>
            <w:tcBorders>
              <w:top w:val="nil"/>
              <w:left w:val="single" w:color="000000" w:sz="8" w:space="0"/>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25.推进征地信息主动公开</w:t>
            </w:r>
          </w:p>
        </w:tc>
        <w:tc>
          <w:tcPr>
            <w:tcW w:w="1515"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区自然资源和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规划局</w:t>
            </w:r>
          </w:p>
        </w:tc>
        <w:tc>
          <w:tcPr>
            <w:tcW w:w="4192"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区直各有关单位</w:t>
            </w:r>
          </w:p>
        </w:tc>
        <w:tc>
          <w:tcPr>
            <w:tcW w:w="4733"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按照自然资源部征地信息公开指引及相关要求，进一步推进征地信息主动公开。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6" w:hRule="atLeast"/>
          <w:jc w:val="center"/>
        </w:trPr>
        <w:tc>
          <w:tcPr>
            <w:tcW w:w="3480" w:type="dxa"/>
            <w:tcBorders>
              <w:top w:val="nil"/>
              <w:left w:val="single" w:color="000000" w:sz="8" w:space="0"/>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26.做好公共服务、公益事业、社会救助等民生领域信息公开工作</w:t>
            </w:r>
          </w:p>
        </w:tc>
        <w:tc>
          <w:tcPr>
            <w:tcW w:w="1515"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区民政局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区文体旅局</w:t>
            </w:r>
          </w:p>
        </w:tc>
        <w:tc>
          <w:tcPr>
            <w:tcW w:w="4192"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highlight w:val="none"/>
                <w:lang w:eastAsia="zh-CN"/>
              </w:rPr>
              <w:t>区直各有关单位、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left"/>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做好公共服务、公益事业、社会救助等民生领域信息公开工作。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13920" w:type="dxa"/>
            <w:gridSpan w:val="4"/>
            <w:tcBorders>
              <w:top w:val="single" w:color="auto" w:sz="4" w:space="0"/>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b/>
                <w:color w:val="000000"/>
                <w:kern w:val="0"/>
                <w:sz w:val="24"/>
                <w:szCs w:val="24"/>
                <w:vertAlign w:val="baseline"/>
                <w:lang w:val="en-US" w:eastAsia="zh-CN" w:bidi="ar"/>
              </w:rPr>
              <w:t>（十）细化财政信息公开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92" w:hRule="atLeast"/>
          <w:jc w:val="center"/>
        </w:trPr>
        <w:tc>
          <w:tcPr>
            <w:tcW w:w="3480" w:type="dxa"/>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b w:val="0"/>
                <w:bCs/>
                <w:color w:val="000000"/>
                <w:kern w:val="0"/>
                <w:sz w:val="24"/>
                <w:szCs w:val="24"/>
                <w:vertAlign w:val="baseline"/>
                <w:lang w:val="en-US" w:eastAsia="zh-CN" w:bidi="ar"/>
              </w:rPr>
              <w:t>27.细化财政信息公开</w:t>
            </w:r>
          </w:p>
        </w:tc>
        <w:tc>
          <w:tcPr>
            <w:tcW w:w="1515"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区财政局</w:t>
            </w:r>
          </w:p>
        </w:tc>
        <w:tc>
          <w:tcPr>
            <w:tcW w:w="4192"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全面公开专项资金立项依据、实施主体、预算安排、绩效目标、绩效自评结果、绩效评价报告等情况。推进地方政府债务信息公开，各级财政部门定期公开地方政府债务限额、余额、使用安排及还本付息等信息。除涉密信息外，各级政府和部门要及时主动公开预决算情</w:t>
            </w:r>
            <w:r>
              <w:rPr>
                <w:rFonts w:hint="eastAsia" w:ascii="仿宋" w:hAnsi="仿宋" w:eastAsia="仿宋" w:cs="仿宋"/>
                <w:color w:val="000000"/>
                <w:kern w:val="0"/>
                <w:sz w:val="24"/>
                <w:szCs w:val="24"/>
                <w:highlight w:val="none"/>
                <w:vertAlign w:val="baseline"/>
                <w:lang w:val="en-US" w:eastAsia="zh-CN" w:bidi="ar"/>
              </w:rPr>
              <w:t>况和政府集中采购项目的目录、标准和实施情况。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13920" w:type="dxa"/>
            <w:gridSpan w:val="4"/>
            <w:tcBorders>
              <w:top w:val="nil"/>
              <w:left w:val="single" w:color="000000" w:sz="8" w:space="0"/>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eastAsia="zh-CN"/>
              </w:rPr>
              <w:t>三、规范公开平台，优化服务功能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13920" w:type="dxa"/>
            <w:gridSpan w:val="4"/>
            <w:tcBorders>
              <w:top w:val="nil"/>
              <w:left w:val="single" w:color="000000" w:sz="8" w:space="0"/>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left"/>
              <w:textAlignment w:val="baseline"/>
              <w:outlineLvl w:val="9"/>
              <w:rPr>
                <w:rFonts w:hint="eastAsia" w:ascii="仿宋" w:hAnsi="仿宋" w:eastAsia="仿宋" w:cs="仿宋"/>
                <w:b/>
                <w:bCs/>
                <w:sz w:val="24"/>
                <w:szCs w:val="24"/>
                <w:lang w:eastAsia="zh-CN"/>
              </w:rPr>
            </w:pPr>
            <w:r>
              <w:rPr>
                <w:rFonts w:hint="eastAsia" w:ascii="仿宋" w:hAnsi="仿宋" w:eastAsia="仿宋" w:cs="仿宋"/>
                <w:b/>
                <w:bCs/>
                <w:color w:val="000000"/>
                <w:kern w:val="0"/>
                <w:sz w:val="24"/>
                <w:szCs w:val="24"/>
                <w:vertAlign w:val="baseline"/>
                <w:lang w:val="en-US" w:eastAsia="zh-CN" w:bidi="ar"/>
              </w:rPr>
              <w:t>（十一）推进政府网站优质规范发展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85" w:hRule="atLeast"/>
          <w:jc w:val="center"/>
        </w:trPr>
        <w:tc>
          <w:tcPr>
            <w:tcW w:w="3480"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28.提高政府网站管理服务水平</w:t>
            </w:r>
          </w:p>
        </w:tc>
        <w:tc>
          <w:tcPr>
            <w:tcW w:w="1515"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区大数据服务中心</w:t>
            </w:r>
          </w:p>
        </w:tc>
        <w:tc>
          <w:tcPr>
            <w:tcW w:w="4192"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贯彻落实《福建省人民政府办公厅转发国务院办公厅关于印发政府网站发展指引的通知》（闽政办〔2017〕65号），强化责任管理，做好常态化抽查通报，不断提高政府网站管理服务水平。完善政府网站安全保障机制，做好防攻击、防篡改、防病毒等工作。建立健全政府网站用户信息保护制度，确保用户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0" w:hRule="atLeast"/>
          <w:jc w:val="center"/>
        </w:trPr>
        <w:tc>
          <w:tcPr>
            <w:tcW w:w="3480" w:type="dxa"/>
            <w:tcBorders>
              <w:top w:val="nil"/>
              <w:left w:val="single" w:color="000000" w:sz="8" w:space="0"/>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29.加快推进政府网站集约化，持续提升政府网上履职能力和服务水平</w:t>
            </w:r>
          </w:p>
        </w:tc>
        <w:tc>
          <w:tcPr>
            <w:tcW w:w="1515"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rPr>
            </w:pPr>
            <w:r>
              <w:rPr>
                <w:rFonts w:hint="eastAsia" w:ascii="仿宋" w:hAnsi="仿宋" w:eastAsia="仿宋" w:cs="仿宋"/>
                <w:sz w:val="24"/>
                <w:szCs w:val="24"/>
                <w:lang w:val="en-US" w:eastAsia="zh-CN"/>
              </w:rPr>
              <w:t>区大数据服务中心</w:t>
            </w:r>
          </w:p>
        </w:tc>
        <w:tc>
          <w:tcPr>
            <w:tcW w:w="4192"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sz w:val="24"/>
                <w:szCs w:val="24"/>
                <w:lang w:eastAsia="zh-CN"/>
              </w:rPr>
              <w:t>区直各有关单位、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抓紧完成政府网站域名集中清理。平稳做好机构改革后政府网站新建、整合、改版、迁移等工作。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95" w:hRule="atLeast"/>
          <w:jc w:val="center"/>
        </w:trPr>
        <w:tc>
          <w:tcPr>
            <w:tcW w:w="3480" w:type="dxa"/>
            <w:tcBorders>
              <w:top w:val="nil"/>
              <w:left w:val="single" w:color="000000" w:sz="8" w:space="0"/>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30.推进政府网站部署互联网协议第六版（IPv6）</w:t>
            </w:r>
          </w:p>
        </w:tc>
        <w:tc>
          <w:tcPr>
            <w:tcW w:w="1515"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rPr>
            </w:pPr>
            <w:r>
              <w:rPr>
                <w:rFonts w:hint="eastAsia" w:ascii="仿宋" w:hAnsi="仿宋" w:eastAsia="仿宋" w:cs="仿宋"/>
                <w:sz w:val="24"/>
                <w:szCs w:val="24"/>
                <w:lang w:val="en-US" w:eastAsia="zh-CN"/>
              </w:rPr>
              <w:t>区大数据服务中心</w:t>
            </w:r>
          </w:p>
        </w:tc>
        <w:tc>
          <w:tcPr>
            <w:tcW w:w="4192"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加快各级政府门户网站及其附属应用系统、移动互联网应用升级改造，全面支持IPv6，发挥政府网站示范带头作用。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13920" w:type="dxa"/>
            <w:gridSpan w:val="4"/>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b/>
                <w:color w:val="000000"/>
                <w:kern w:val="0"/>
                <w:sz w:val="24"/>
                <w:szCs w:val="24"/>
                <w:vertAlign w:val="baseline"/>
                <w:lang w:val="en-US" w:eastAsia="zh-CN" w:bidi="ar"/>
              </w:rPr>
              <w:t>（十二）推进政务新媒体健康有序发展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49" w:hRule="atLeast"/>
          <w:jc w:val="center"/>
        </w:trPr>
        <w:tc>
          <w:tcPr>
            <w:tcW w:w="3480" w:type="dxa"/>
            <w:tcBorders>
              <w:top w:val="nil"/>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31.充分发挥新媒体平台作用</w:t>
            </w:r>
          </w:p>
        </w:tc>
        <w:tc>
          <w:tcPr>
            <w:tcW w:w="1515"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rPr>
            </w:pPr>
            <w:r>
              <w:rPr>
                <w:rFonts w:hint="eastAsia" w:ascii="仿宋" w:hAnsi="仿宋" w:eastAsia="仿宋" w:cs="仿宋"/>
                <w:sz w:val="24"/>
                <w:szCs w:val="24"/>
                <w:lang w:val="en-US" w:eastAsia="zh-CN"/>
              </w:rPr>
              <w:t>区大数据服务中心</w:t>
            </w:r>
          </w:p>
        </w:tc>
        <w:tc>
          <w:tcPr>
            <w:tcW w:w="4192"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Borders>
              <w:top w:val="nil"/>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统筹推进政务新媒体与政府网站的协同联动、融合发展，加强本区政务新媒体与融媒体中心的沟通协调，提高信息发布、解读回应、政民互动、办事服务的整体水平。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09" w:hRule="atLeast"/>
          <w:jc w:val="center"/>
        </w:trPr>
        <w:tc>
          <w:tcPr>
            <w:tcW w:w="3480" w:type="dxa"/>
            <w:tcBorders>
              <w:top w:val="nil"/>
              <w:left w:val="single" w:color="000000" w:sz="8" w:space="0"/>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32.加强新媒体平台维护管理</w:t>
            </w:r>
          </w:p>
        </w:tc>
        <w:tc>
          <w:tcPr>
            <w:tcW w:w="1515"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区</w:t>
            </w:r>
            <w:r>
              <w:rPr>
                <w:rFonts w:hint="eastAsia" w:ascii="仿宋" w:hAnsi="仿宋" w:eastAsia="仿宋" w:cs="仿宋"/>
                <w:sz w:val="24"/>
                <w:szCs w:val="24"/>
                <w:lang w:val="en-US" w:eastAsia="zh-CN"/>
              </w:rPr>
              <w:t>网信办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sz w:val="24"/>
                <w:szCs w:val="24"/>
              </w:rPr>
            </w:pPr>
            <w:r>
              <w:rPr>
                <w:rFonts w:hint="eastAsia" w:ascii="仿宋" w:hAnsi="仿宋" w:eastAsia="仿宋" w:cs="仿宋"/>
                <w:sz w:val="24"/>
                <w:szCs w:val="24"/>
                <w:lang w:val="en-US" w:eastAsia="zh-CN"/>
              </w:rPr>
              <w:t>区大数据服务中心</w:t>
            </w:r>
            <w:bookmarkStart w:id="0" w:name="_GoBack"/>
            <w:bookmarkEnd w:id="0"/>
          </w:p>
        </w:tc>
        <w:tc>
          <w:tcPr>
            <w:tcW w:w="4192"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Borders>
              <w:top w:val="nil"/>
              <w:left w:val="nil"/>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color w:val="000000"/>
                <w:kern w:val="0"/>
                <w:sz w:val="24"/>
                <w:szCs w:val="24"/>
                <w:vertAlign w:val="baseline"/>
                <w:lang w:val="en-US" w:eastAsia="zh-CN" w:bidi="ar"/>
              </w:rPr>
              <w:t>理顺政务APP、微信公众号、政务微博、今日头条、抖音等政务新媒体管理机制，建立健全相关工作制度，做好开设整合、内容保障、信息联动、安全防护、监督管理等工作。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13920" w:type="dxa"/>
            <w:gridSpan w:val="4"/>
            <w:tcBorders>
              <w:top w:val="single" w:color="auto" w:sz="4" w:space="0"/>
              <w:left w:val="single" w:color="000000" w:sz="8" w:space="0"/>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b/>
                <w:color w:val="000000"/>
                <w:kern w:val="0"/>
                <w:sz w:val="24"/>
                <w:szCs w:val="24"/>
                <w:vertAlign w:val="baseline"/>
                <w:lang w:val="en-US" w:eastAsia="zh-CN" w:bidi="ar"/>
              </w:rPr>
              <w:t>（十三）加快办事大厅线上线下融合发展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78" w:hRule="atLeast"/>
          <w:jc w:val="center"/>
        </w:trPr>
        <w:tc>
          <w:tcPr>
            <w:tcW w:w="3480" w:type="dxa"/>
            <w:tcBorders>
              <w:top w:val="single" w:color="auto" w:sz="4" w:space="0"/>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893"/>
              </w:tabs>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33.及时梳理并公开审批服务事项、办事指南、办事流程</w:t>
            </w:r>
          </w:p>
        </w:tc>
        <w:tc>
          <w:tcPr>
            <w:tcW w:w="1515"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区行政服务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中心管委会</w:t>
            </w:r>
          </w:p>
        </w:tc>
        <w:tc>
          <w:tcPr>
            <w:tcW w:w="4192"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p>
        </w:tc>
        <w:tc>
          <w:tcPr>
            <w:tcW w:w="4733"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结合机构改革后的职责调整变化情况，及时梳理编制并公开进驻办事大厅的审批服务事项、办事指南、办事流程等。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8" w:hRule="atLeast"/>
          <w:jc w:val="center"/>
        </w:trPr>
        <w:tc>
          <w:tcPr>
            <w:tcW w:w="3480" w:type="dxa"/>
            <w:tcBorders>
              <w:top w:val="single" w:color="auto" w:sz="4" w:space="0"/>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34.不断深化“一窗受理、集成服务”改革，进一步整合优化实体办事大厅“一站式”功能，加快实现“一个窗口”“一次办理”</w:t>
            </w:r>
          </w:p>
        </w:tc>
        <w:tc>
          <w:tcPr>
            <w:tcW w:w="1515"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区行政服务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中心管委会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p>
        </w:tc>
        <w:tc>
          <w:tcPr>
            <w:tcW w:w="4192"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p>
        </w:tc>
        <w:tc>
          <w:tcPr>
            <w:tcW w:w="4733"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对部门进驻行政服务中心的办事窗口进行有效整合，依事项性质和类别设立综合窗口，实行前台综合受理、后台分类审批、统一窗口出件模式。对涉及多个部门的复杂事项，建立部门联办机制，探索推行全程代办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8" w:hRule="atLeast"/>
          <w:jc w:val="center"/>
        </w:trPr>
        <w:tc>
          <w:tcPr>
            <w:tcW w:w="3480" w:type="dxa"/>
            <w:tcBorders>
              <w:top w:val="single" w:color="auto" w:sz="4" w:space="0"/>
              <w:left w:val="single" w:color="000000" w:sz="8" w:space="0"/>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998"/>
              </w:tabs>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35.全面清理整合政务热线电话</w:t>
            </w:r>
          </w:p>
        </w:tc>
        <w:tc>
          <w:tcPr>
            <w:tcW w:w="1515"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区“智慧台江”服务中心</w:t>
            </w:r>
          </w:p>
        </w:tc>
        <w:tc>
          <w:tcPr>
            <w:tcW w:w="4192"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p>
        </w:tc>
        <w:tc>
          <w:tcPr>
            <w:tcW w:w="4733" w:type="dxa"/>
            <w:tcBorders>
              <w:top w:val="single" w:color="auto" w:sz="4" w:space="0"/>
              <w:left w:val="nil"/>
              <w:bottom w:val="single" w:color="000000" w:sz="8"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进一步清理整合政务热线，推动政务热线与政府网站互动交流系统互联互通，除因专业性强、咨询服务量大确需保留的政务热线外，加快将各部门、各类便民公开电话专线统一整合到12345热线电话，实现“一号对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jc w:val="center"/>
        </w:trPr>
        <w:tc>
          <w:tcPr>
            <w:tcW w:w="13920" w:type="dxa"/>
            <w:gridSpan w:val="4"/>
            <w:tcBorders>
              <w:top w:val="nil"/>
              <w:left w:val="single" w:color="000000" w:sz="8" w:space="0"/>
              <w:bottom w:val="single" w:color="auto" w:sz="4" w:space="0"/>
              <w:right w:val="single" w:color="000000" w:sz="8" w:space="0"/>
            </w:tcBorders>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b/>
                <w:color w:val="000000"/>
                <w:kern w:val="0"/>
                <w:sz w:val="24"/>
                <w:szCs w:val="24"/>
                <w:vertAlign w:val="baseline"/>
                <w:lang w:val="en-US" w:eastAsia="zh-CN" w:bidi="ar"/>
              </w:rPr>
              <w:t>（十四）健全制度规范，提升公开质量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90" w:hRule="atLeast"/>
          <w:jc w:val="center"/>
        </w:trPr>
        <w:tc>
          <w:tcPr>
            <w:tcW w:w="3480"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val="en-US" w:eastAsia="zh-CN"/>
              </w:rPr>
              <w:t>36.</w:t>
            </w:r>
            <w:r>
              <w:rPr>
                <w:rFonts w:hint="eastAsia" w:ascii="仿宋" w:hAnsi="仿宋" w:eastAsia="仿宋" w:cs="仿宋"/>
                <w:sz w:val="24"/>
                <w:szCs w:val="24"/>
              </w:rPr>
              <w:t>贯彻落实政府信息公开新条例</w:t>
            </w:r>
          </w:p>
        </w:tc>
        <w:tc>
          <w:tcPr>
            <w:tcW w:w="1515"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区政府办</w:t>
            </w:r>
          </w:p>
        </w:tc>
        <w:tc>
          <w:tcPr>
            <w:tcW w:w="4192"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加强对新条例的宣传解读，加强对政府工作人员培训，不断优化提升公开的数量和质量。进一步做好依申请公开工作。建立健全公共企事业单位信息公开制度，组织编制公共企事业公开事项目录，为公共企事业信息公开提供标准、规范、遵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2" w:hRule="atLeast"/>
          <w:jc w:val="center"/>
        </w:trPr>
        <w:tc>
          <w:tcPr>
            <w:tcW w:w="3480"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val="en-US" w:eastAsia="zh-CN"/>
              </w:rPr>
              <w:t>37.</w:t>
            </w:r>
            <w:r>
              <w:rPr>
                <w:rFonts w:hint="eastAsia" w:ascii="仿宋" w:hAnsi="仿宋" w:eastAsia="仿宋" w:cs="仿宋"/>
                <w:sz w:val="24"/>
                <w:szCs w:val="24"/>
              </w:rPr>
              <w:t>学习借鉴基层政务公开试点经验</w:t>
            </w:r>
          </w:p>
        </w:tc>
        <w:tc>
          <w:tcPr>
            <w:tcW w:w="1515"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p>
        </w:tc>
        <w:tc>
          <w:tcPr>
            <w:tcW w:w="4192"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积极借鉴全国基层政务公开标准化、规范化试点工作经验，进一步提高基层政务公开的针对性、实效性。立足基层实际，坚持以公开为常态、不公开为例外，积极探索创新，创造更多可复制可推广的经验。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0" w:hRule="atLeast"/>
          <w:jc w:val="center"/>
        </w:trPr>
        <w:tc>
          <w:tcPr>
            <w:tcW w:w="3480"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val="en-US" w:eastAsia="zh-CN"/>
              </w:rPr>
              <w:t>38.</w:t>
            </w:r>
            <w:r>
              <w:rPr>
                <w:rFonts w:hint="eastAsia" w:ascii="仿宋" w:hAnsi="仿宋" w:eastAsia="仿宋" w:cs="仿宋"/>
                <w:sz w:val="24"/>
                <w:szCs w:val="24"/>
              </w:rPr>
              <w:t>强化组织领导</w:t>
            </w:r>
          </w:p>
        </w:tc>
        <w:tc>
          <w:tcPr>
            <w:tcW w:w="1515"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 区政务办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center"/>
              <w:textAlignment w:val="baseline"/>
              <w:outlineLvl w:val="9"/>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区效能办</w:t>
            </w:r>
          </w:p>
        </w:tc>
        <w:tc>
          <w:tcPr>
            <w:tcW w:w="4192"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lang w:eastAsia="zh-CN"/>
              </w:rPr>
              <w:t>区直各有关单位、</w:t>
            </w:r>
            <w:r>
              <w:rPr>
                <w:rFonts w:hint="default" w:ascii="仿宋_GB2312" w:hAnsi="仿宋_GB2312" w:eastAsia="仿宋_GB2312" w:cs="Times New Roman"/>
                <w:sz w:val="28"/>
                <w:szCs w:val="28"/>
              </w:rPr>
              <w:t>各</w:t>
            </w:r>
            <w:r>
              <w:rPr>
                <w:rFonts w:hint="default" w:ascii="仿宋_GB2312" w:hAnsi="仿宋_GB2312" w:eastAsia="仿宋_GB2312" w:cs="Times New Roman"/>
                <w:sz w:val="28"/>
                <w:szCs w:val="28"/>
                <w:lang w:eastAsia="zh-CN"/>
              </w:rPr>
              <w:t>街道办事处</w:t>
            </w:r>
          </w:p>
        </w:tc>
        <w:tc>
          <w:tcPr>
            <w:tcW w:w="4733" w:type="dxa"/>
            <w:tcMar>
              <w:left w:w="28" w:type="dxa"/>
              <w:right w:w="2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0" w:firstLineChars="0"/>
              <w:jc w:val="both"/>
              <w:textAlignment w:val="baseline"/>
              <w:outlineLvl w:val="9"/>
              <w:rPr>
                <w:rFonts w:hint="eastAsia" w:ascii="仿宋" w:hAnsi="仿宋" w:eastAsia="仿宋" w:cs="仿宋"/>
                <w:sz w:val="24"/>
                <w:szCs w:val="24"/>
              </w:rPr>
            </w:pPr>
            <w:r>
              <w:rPr>
                <w:rFonts w:hint="eastAsia" w:ascii="仿宋" w:hAnsi="仿宋" w:eastAsia="仿宋" w:cs="仿宋"/>
                <w:sz w:val="24"/>
                <w:szCs w:val="24"/>
              </w:rPr>
              <w:t>完善政务公开工作机制，加强政务公开机构建设、专职人员配备</w:t>
            </w:r>
            <w:r>
              <w:rPr>
                <w:rFonts w:hint="eastAsia" w:ascii="仿宋" w:hAnsi="仿宋" w:eastAsia="仿宋" w:cs="仿宋"/>
                <w:sz w:val="24"/>
                <w:szCs w:val="24"/>
                <w:highlight w:val="none"/>
              </w:rPr>
              <w:t>和经费保障。严格落实把政务公开纳入政府绩效考核体系且分值权重不低于4%的要求。机构改革涉及的各政府部门要在符合保密要求的前提下，依法公开本机关的“三定”规定等信息，及时制定更新主动公开基本目录。建立行</w:t>
            </w:r>
            <w:r>
              <w:rPr>
                <w:rFonts w:hint="eastAsia" w:ascii="仿宋" w:hAnsi="仿宋" w:eastAsia="仿宋" w:cs="仿宋"/>
                <w:sz w:val="24"/>
                <w:szCs w:val="24"/>
              </w:rPr>
              <w:t>政规章和规范性文件公开台账，做好与公文管理系统和合法性审核管理信息平台的衔接。</w:t>
            </w:r>
          </w:p>
        </w:tc>
      </w:tr>
    </w:tbl>
    <w:p>
      <w:pPr>
        <w:keepNext w:val="0"/>
        <w:keepLines w:val="0"/>
        <w:pageBreakBefore w:val="0"/>
        <w:widowControl w:val="0"/>
        <w:kinsoku/>
        <w:wordWrap/>
        <w:autoSpaceDE/>
        <w:autoSpaceDN/>
        <w:snapToGrid/>
        <w:spacing w:before="0" w:beforeLines="0" w:beforeAutospacing="0" w:after="0" w:afterLines="0" w:afterAutospacing="0" w:line="600" w:lineRule="exact"/>
        <w:ind w:left="0" w:leftChars="0" w:right="0" w:firstLine="0" w:firstLineChars="0"/>
        <w:jc w:val="both"/>
        <w:textAlignment w:val="baseline"/>
        <w:outlineLvl w:val="9"/>
        <w:rPr>
          <w:rFonts w:hint="eastAsia" w:ascii="仿宋_GB2312" w:hAnsi="方正仿宋_GBK"/>
          <w:sz w:val="28"/>
        </w:rPr>
        <w:sectPr>
          <w:footerReference r:id="rId3" w:type="default"/>
          <w:footerReference r:id="rId4" w:type="even"/>
          <w:pgSz w:w="16838" w:h="11906" w:orient="landscape"/>
          <w:pgMar w:top="1587" w:right="2097" w:bottom="1417" w:left="1587" w:header="850" w:footer="1361" w:gutter="0"/>
          <w:pgNumType w:fmt="numberInDash" w:start="11"/>
          <w:cols w:space="720" w:num="1"/>
          <w:rtlGutter w:val="0"/>
          <w:docGrid w:type="linesAndChars" w:linePitch="593" w:charSpace="-614"/>
        </w:sectPr>
      </w:pPr>
      <w:r>
        <w:rPr>
          <w:rFonts w:hint="eastAsia"/>
          <w:spacing w:val="-10"/>
          <w:kern w:val="2"/>
          <w:sz w:val="32"/>
          <w:lang w:val="en-US" w:eastAsia="zh-CN"/>
        </w:rPr>
        <w:t xml:space="preserve">    </w:t>
      </w:r>
    </w:p>
    <w:p>
      <w:pPr>
        <w:rPr>
          <w:rFonts w:hint="eastAsia"/>
        </w:rPr>
      </w:pPr>
    </w:p>
    <w:sectPr>
      <w:pgSz w:w="11906" w:h="16838"/>
      <w:pgMar w:top="2098" w:right="1417" w:bottom="1587" w:left="1587" w:header="850" w:footer="1361" w:gutter="0"/>
      <w:pgNumType w:fmt="numberInDash"/>
      <w:cols w:space="720" w:num="1"/>
      <w:rtlGutter w:val="0"/>
      <w:docGrid w:type="linesAndChars" w:linePitch="593" w:char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11"/>
      <w:rPr>
        <w:rFonts w:hint="eastAsia" w:ascii="楷体_GB2312" w:eastAsia="楷体_GB2312"/>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spacing w:line="240" w:lineRule="auto"/>
                            <w:rPr>
                              <w:rFonts w:hint="eastAsia" w:ascii="Times New Roman" w:hAnsi="Times New Roman" w:eastAsia="宋体" w:cs="Times New Roman"/>
                              <w:spacing w:val="0"/>
                              <w:sz w:val="28"/>
                              <w:szCs w:val="28"/>
                              <w:lang w:eastAsia="zh-CN" w:bidi="ar-SA"/>
                            </w:rPr>
                          </w:pPr>
                          <w:r>
                            <w:rPr>
                              <w:rFonts w:hint="eastAsia" w:ascii="Times New Roman" w:hAnsi="Times New Roman" w:eastAsia="宋体" w:cs="Times New Roman"/>
                              <w:spacing w:val="0"/>
                              <w:sz w:val="28"/>
                              <w:szCs w:val="28"/>
                              <w:lang w:eastAsia="zh-CN" w:bidi="ar-SA"/>
                            </w:rPr>
                            <w:fldChar w:fldCharType="begin"/>
                          </w:r>
                          <w:r>
                            <w:rPr>
                              <w:rFonts w:hint="eastAsia" w:ascii="Times New Roman" w:hAnsi="Times New Roman" w:eastAsia="宋体" w:cs="Times New Roman"/>
                              <w:spacing w:val="0"/>
                              <w:sz w:val="28"/>
                              <w:szCs w:val="28"/>
                              <w:lang w:eastAsia="zh-CN" w:bidi="ar-SA"/>
                            </w:rPr>
                            <w:instrText xml:space="preserve"> PAGE  \* MERGEFORMAT </w:instrText>
                          </w:r>
                          <w:r>
                            <w:rPr>
                              <w:rFonts w:hint="eastAsia" w:ascii="Times New Roman" w:hAnsi="Times New Roman" w:eastAsia="宋体" w:cs="Times New Roman"/>
                              <w:spacing w:val="0"/>
                              <w:sz w:val="28"/>
                              <w:szCs w:val="28"/>
                              <w:lang w:eastAsia="zh-CN" w:bidi="ar-SA"/>
                            </w:rPr>
                            <w:fldChar w:fldCharType="separate"/>
                          </w:r>
                          <w:r>
                            <w:rPr>
                              <w:rFonts w:hint="eastAsia" w:ascii="Times New Roman" w:hAnsi="Times New Roman" w:eastAsia="宋体" w:cs="Times New Roman"/>
                              <w:spacing w:val="0"/>
                              <w:sz w:val="28"/>
                              <w:szCs w:val="28"/>
                              <w:lang w:eastAsia="zh-CN" w:bidi="ar-SA"/>
                            </w:rPr>
                            <w:t>1</w:t>
                          </w:r>
                          <w:r>
                            <w:rPr>
                              <w:rFonts w:hint="eastAsia" w:ascii="Times New Roman" w:hAnsi="Times New Roman" w:eastAsia="宋体" w:cs="Times New Roman"/>
                              <w:spacing w:val="0"/>
                              <w:sz w:val="28"/>
                              <w:szCs w:val="28"/>
                              <w:lang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spacing w:line="240" w:lineRule="auto"/>
                      <w:rPr>
                        <w:rFonts w:hint="eastAsia" w:ascii="Times New Roman" w:hAnsi="Times New Roman" w:eastAsia="宋体" w:cs="Times New Roman"/>
                        <w:spacing w:val="0"/>
                        <w:sz w:val="28"/>
                        <w:szCs w:val="28"/>
                        <w:lang w:eastAsia="zh-CN" w:bidi="ar-SA"/>
                      </w:rPr>
                    </w:pPr>
                    <w:r>
                      <w:rPr>
                        <w:rFonts w:hint="eastAsia" w:ascii="Times New Roman" w:hAnsi="Times New Roman" w:eastAsia="宋体" w:cs="Times New Roman"/>
                        <w:spacing w:val="0"/>
                        <w:sz w:val="28"/>
                        <w:szCs w:val="28"/>
                        <w:lang w:eastAsia="zh-CN" w:bidi="ar-SA"/>
                      </w:rPr>
                      <w:fldChar w:fldCharType="begin"/>
                    </w:r>
                    <w:r>
                      <w:rPr>
                        <w:rFonts w:hint="eastAsia" w:ascii="Times New Roman" w:hAnsi="Times New Roman" w:eastAsia="宋体" w:cs="Times New Roman"/>
                        <w:spacing w:val="0"/>
                        <w:sz w:val="28"/>
                        <w:szCs w:val="28"/>
                        <w:lang w:eastAsia="zh-CN" w:bidi="ar-SA"/>
                      </w:rPr>
                      <w:instrText xml:space="preserve"> PAGE  \* MERGEFORMAT </w:instrText>
                    </w:r>
                    <w:r>
                      <w:rPr>
                        <w:rFonts w:hint="eastAsia" w:ascii="Times New Roman" w:hAnsi="Times New Roman" w:eastAsia="宋体" w:cs="Times New Roman"/>
                        <w:spacing w:val="0"/>
                        <w:sz w:val="28"/>
                        <w:szCs w:val="28"/>
                        <w:lang w:eastAsia="zh-CN" w:bidi="ar-SA"/>
                      </w:rPr>
                      <w:fldChar w:fldCharType="separate"/>
                    </w:r>
                    <w:r>
                      <w:rPr>
                        <w:rFonts w:hint="eastAsia" w:ascii="Times New Roman" w:hAnsi="Times New Roman" w:eastAsia="宋体" w:cs="Times New Roman"/>
                        <w:spacing w:val="0"/>
                        <w:sz w:val="28"/>
                        <w:szCs w:val="28"/>
                        <w:lang w:eastAsia="zh-CN" w:bidi="ar-SA"/>
                      </w:rPr>
                      <w:t>1</w:t>
                    </w:r>
                    <w:r>
                      <w:rPr>
                        <w:rFonts w:hint="eastAsia" w:ascii="Times New Roman" w:hAnsi="Times New Roman" w:eastAsia="宋体" w:cs="Times New Roman"/>
                        <w:spacing w:val="0"/>
                        <w:sz w:val="28"/>
                        <w:szCs w:val="28"/>
                        <w:lang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240" w:lineRule="auto"/>
      <w:rPr>
        <w:rFonts w:hint="default" w:ascii="Times New Roman" w:hAnsi="Times New Roman" w:eastAsia="宋体" w:cs="Times New Roman"/>
        <w:spacing w:val="0"/>
        <w:sz w:val="28"/>
        <w:szCs w:val="28"/>
        <w:lang w:eastAsia="zh-CN" w:bidi="ar-SA"/>
      </w:rPr>
    </w:pPr>
    <w:r>
      <w:rPr>
        <w:rFonts w:hint="eastAsia" w:ascii="Times New Roman" w:hAnsi="Times New Roman" w:eastAsia="宋体" w:cs="Times New Roman"/>
        <w:spacing w:val="0"/>
        <w:sz w:val="28"/>
        <w:szCs w:val="28"/>
        <w:lang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dit="trackedChanges" w:enforcement="0"/>
  <w:defaultTabStop w:val="720"/>
  <w:hyphenationZone w:val="360"/>
  <w:evenAndOddHeaders w:val="1"/>
  <w:drawingGridHorizontalSpacing w:val="159"/>
  <w:drawingGridVerticalSpacing w:val="29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Time" w:val="2018-06-21 17:01:41"/>
    <w:docVar w:name="SessionId" w:val="LtpaToken=AAECAzVCMkI2QkM4NUIyQzU2MjhDTj1VMDAwMTI1L089RlVaSE9Vajr+CHE9TZKcPsV1yeRlaPlF6CA="/>
  </w:docVars>
  <w:rsids>
    <w:rsidRoot w:val="00172A27"/>
    <w:rsid w:val="00937E84"/>
    <w:rsid w:val="00D96CBB"/>
    <w:rsid w:val="03180C26"/>
    <w:rsid w:val="04A77EBC"/>
    <w:rsid w:val="05685450"/>
    <w:rsid w:val="057A748C"/>
    <w:rsid w:val="05AA4E63"/>
    <w:rsid w:val="06367A59"/>
    <w:rsid w:val="07E65B2C"/>
    <w:rsid w:val="0B7E62FA"/>
    <w:rsid w:val="0E186062"/>
    <w:rsid w:val="0E65767D"/>
    <w:rsid w:val="11802604"/>
    <w:rsid w:val="11F35DD7"/>
    <w:rsid w:val="12215914"/>
    <w:rsid w:val="133D42DF"/>
    <w:rsid w:val="15413EBC"/>
    <w:rsid w:val="177257A3"/>
    <w:rsid w:val="17B95986"/>
    <w:rsid w:val="19874BB5"/>
    <w:rsid w:val="1A7A7603"/>
    <w:rsid w:val="1DC44A8F"/>
    <w:rsid w:val="1DFFACA8"/>
    <w:rsid w:val="1FEA7B03"/>
    <w:rsid w:val="21F20D44"/>
    <w:rsid w:val="23353924"/>
    <w:rsid w:val="243C783C"/>
    <w:rsid w:val="252D5986"/>
    <w:rsid w:val="25C35CE6"/>
    <w:rsid w:val="277A7C7D"/>
    <w:rsid w:val="289D63F0"/>
    <w:rsid w:val="29042877"/>
    <w:rsid w:val="296E1154"/>
    <w:rsid w:val="2A0571B3"/>
    <w:rsid w:val="2C4B3C10"/>
    <w:rsid w:val="2C54372F"/>
    <w:rsid w:val="2C5D250D"/>
    <w:rsid w:val="2C6636A0"/>
    <w:rsid w:val="2E587A85"/>
    <w:rsid w:val="2E7C7AFE"/>
    <w:rsid w:val="31CD7502"/>
    <w:rsid w:val="32505714"/>
    <w:rsid w:val="36405014"/>
    <w:rsid w:val="36CC3A2F"/>
    <w:rsid w:val="36D32EEE"/>
    <w:rsid w:val="370B54CF"/>
    <w:rsid w:val="3BA336C6"/>
    <w:rsid w:val="3DE834E4"/>
    <w:rsid w:val="3F2E2CDD"/>
    <w:rsid w:val="40A9305E"/>
    <w:rsid w:val="40F93A09"/>
    <w:rsid w:val="42AC6929"/>
    <w:rsid w:val="433626F1"/>
    <w:rsid w:val="435629C7"/>
    <w:rsid w:val="4402560E"/>
    <w:rsid w:val="447B3D2A"/>
    <w:rsid w:val="45D071A5"/>
    <w:rsid w:val="45DFC111"/>
    <w:rsid w:val="465969A3"/>
    <w:rsid w:val="47A66AAD"/>
    <w:rsid w:val="4B273201"/>
    <w:rsid w:val="4C042895"/>
    <w:rsid w:val="4CA63FA8"/>
    <w:rsid w:val="4ECA3805"/>
    <w:rsid w:val="4F2C2780"/>
    <w:rsid w:val="4F2E75D5"/>
    <w:rsid w:val="4F7E307D"/>
    <w:rsid w:val="505B47C4"/>
    <w:rsid w:val="50C14087"/>
    <w:rsid w:val="51F307F6"/>
    <w:rsid w:val="52371ED7"/>
    <w:rsid w:val="52BA3DC5"/>
    <w:rsid w:val="5424196C"/>
    <w:rsid w:val="572619D0"/>
    <w:rsid w:val="57FC037D"/>
    <w:rsid w:val="581C1F7A"/>
    <w:rsid w:val="590D54DD"/>
    <w:rsid w:val="5BF95C11"/>
    <w:rsid w:val="5D6178A9"/>
    <w:rsid w:val="5EFD7693"/>
    <w:rsid w:val="60FA57EA"/>
    <w:rsid w:val="62AF37E7"/>
    <w:rsid w:val="62B67D84"/>
    <w:rsid w:val="634A1BC4"/>
    <w:rsid w:val="641842A7"/>
    <w:rsid w:val="64C11AA5"/>
    <w:rsid w:val="65B914EA"/>
    <w:rsid w:val="65FE0ED6"/>
    <w:rsid w:val="667C01BA"/>
    <w:rsid w:val="67A977B4"/>
    <w:rsid w:val="6B3A7826"/>
    <w:rsid w:val="6E1629C2"/>
    <w:rsid w:val="6ED1753D"/>
    <w:rsid w:val="749A7D0B"/>
    <w:rsid w:val="755A1615"/>
    <w:rsid w:val="75A166C2"/>
    <w:rsid w:val="761F0A21"/>
    <w:rsid w:val="781B1AA6"/>
    <w:rsid w:val="782A3E0E"/>
    <w:rsid w:val="79AE01F6"/>
    <w:rsid w:val="7BDF59FD"/>
    <w:rsid w:val="7E9F53D0"/>
    <w:rsid w:val="7FF8BA28"/>
    <w:rsid w:val="B7FDF2D2"/>
    <w:rsid w:val="DBB72A1E"/>
    <w:rsid w:val="EEFFD663"/>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仿宋_GB2312" w:hAnsi="仿宋_GB2312" w:eastAsia="仿宋_GB2312" w:cs="Times New Roman"/>
      <w:spacing w:val="0"/>
      <w:kern w:val="2"/>
      <w:sz w:val="32"/>
      <w:lang w:val="en-US" w:eastAsia="zh-CN"/>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Strong"/>
    <w:basedOn w:val="4"/>
    <w:qFormat/>
    <w:uiPriority w:val="0"/>
    <w:rPr>
      <w:b/>
    </w:rPr>
  </w:style>
  <w:style w:type="character" w:styleId="6">
    <w:name w:val="page number"/>
    <w:basedOn w:val="4"/>
    <w:qFormat/>
    <w:uiPriority w:val="0"/>
  </w:style>
  <w:style w:type="character" w:styleId="7">
    <w:name w:val="FollowedHyperlink"/>
    <w:basedOn w:val="4"/>
    <w:qFormat/>
    <w:uiPriority w:val="0"/>
    <w:rPr>
      <w:color w:val="333333"/>
      <w:u w:val="none"/>
    </w:rPr>
  </w:style>
  <w:style w:type="character" w:styleId="8">
    <w:name w:val="line number"/>
    <w:basedOn w:val="4"/>
    <w:qFormat/>
    <w:uiPriority w:val="0"/>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6890;&#3069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通知.wpt</Template>
  <Company>fzgov</Company>
  <Pages>16</Pages>
  <Words>7605</Words>
  <Characters>7787</Characters>
  <Lines>0</Lines>
  <Paragraphs>0</Paragraphs>
  <ScaleCrop>false</ScaleCrop>
  <LinksUpToDate>false</LinksUpToDate>
  <CharactersWithSpaces>8228</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2014-05-04T23:17:00Z</dcterms:created>
  <dc:creator>Test</dc:creator>
  <cp:lastModifiedBy>Administrator</cp:lastModifiedBy>
  <cp:lastPrinted>2019-06-25T23:50:00Z</cp:lastPrinted>
  <dcterms:modified xsi:type="dcterms:W3CDTF">2019-09-10T08:20:24Z</dcterms:modified>
  <dc:title>No:0000001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