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28"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8"/>
      </w:tblGrid>
      <w:tr>
        <w:trPr>
          <w:trHeight w:val="11646" w:hRule="atLeast"/>
        </w:trPr>
        <w:tc>
          <w:tcPr>
            <w:tcW w:w="8328" w:type="dxa"/>
            <w:vAlign w:val="top"/>
          </w:tcPr>
          <w:p>
            <w:pPr>
              <w:rPr>
                <w:rFonts w:ascii="仿宋" w:hAnsi="仿宋" w:eastAsia="仿宋"/>
                <w:sz w:val="24"/>
                <w:szCs w:val="24"/>
              </w:rPr>
            </w:pPr>
            <w:r>
              <w:rPr>
                <w:rFonts w:hint="eastAsia" w:ascii="仿宋" w:hAnsi="仿宋" w:eastAsia="仿宋"/>
                <w:sz w:val="24"/>
                <w:szCs w:val="24"/>
              </w:rPr>
              <w:t>县级环境保护行政主管部门审批（审查）意见：</w:t>
            </w:r>
          </w:p>
          <w:p>
            <w:pPr>
              <w:jc w:val="center"/>
              <w:rPr>
                <w:rFonts w:ascii="仿宋" w:hAnsi="仿宋" w:eastAsia="仿宋"/>
                <w:sz w:val="24"/>
                <w:szCs w:val="24"/>
              </w:rPr>
            </w:pPr>
            <w:r>
              <w:rPr>
                <w:rFonts w:hint="eastAsia" w:ascii="仿宋" w:hAnsi="仿宋" w:eastAsia="仿宋"/>
                <w:sz w:val="24"/>
                <w:szCs w:val="24"/>
              </w:rPr>
              <w:t xml:space="preserve">                              台环保审 [2018]02号</w:t>
            </w:r>
          </w:p>
          <w:p>
            <w:pPr>
              <w:ind w:firstLine="480" w:firstLineChars="200"/>
              <w:rPr>
                <w:rFonts w:ascii="仿宋" w:hAnsi="仿宋" w:eastAsia="仿宋"/>
                <w:sz w:val="24"/>
                <w:szCs w:val="24"/>
              </w:rPr>
            </w:pPr>
            <w:r>
              <w:rPr>
                <w:rFonts w:hint="eastAsia" w:ascii="仿宋" w:hAnsi="仿宋" w:eastAsia="仿宋"/>
                <w:sz w:val="24"/>
                <w:szCs w:val="24"/>
              </w:rPr>
              <w:t>福州华伦中学报送的《福州华伦中学搬迁新建校区</w:t>
            </w:r>
            <w:r>
              <w:rPr>
                <w:rFonts w:hint="eastAsia" w:ascii="仿宋" w:hAnsi="仿宋" w:eastAsia="仿宋"/>
                <w:sz w:val="24"/>
                <w:szCs w:val="24"/>
                <w:lang w:eastAsia="zh-CN"/>
              </w:rPr>
              <w:t>建设</w:t>
            </w:r>
            <w:r>
              <w:rPr>
                <w:rFonts w:hint="eastAsia" w:ascii="仿宋" w:hAnsi="仿宋" w:eastAsia="仿宋"/>
                <w:sz w:val="24"/>
                <w:szCs w:val="24"/>
              </w:rPr>
              <w:t>项目环境影响报告表》（以下简称报告表）及相关材料收悉。根据《中华人民共和国环境影响评价法》第22条等规定，现提出审批意见如下：</w:t>
            </w:r>
          </w:p>
          <w:p>
            <w:pPr>
              <w:pStyle w:val="5"/>
              <w:spacing w:after="0" w:line="360" w:lineRule="exact"/>
              <w:ind w:left="0" w:leftChars="0" w:firstLine="554" w:firstLineChars="231"/>
              <w:rPr>
                <w:rFonts w:ascii="仿宋" w:hAnsi="仿宋" w:eastAsia="仿宋"/>
                <w:sz w:val="24"/>
                <w:szCs w:val="24"/>
              </w:rPr>
            </w:pPr>
            <w:r>
              <w:rPr>
                <w:rFonts w:hint="eastAsia" w:ascii="仿宋" w:hAnsi="仿宋" w:eastAsia="仿宋"/>
                <w:sz w:val="24"/>
                <w:szCs w:val="24"/>
              </w:rPr>
              <w:t>一、根据《报告表》评价结论：同意该项目在台江区鳌兴路南侧、光明港二支河北侧搬迁新建校区，项目包括4栋楼、运动场所、广场、地下停车场和配套用房，设置36个班，共容纳学生人数1440名，教职工约150人。</w:t>
            </w:r>
          </w:p>
          <w:p>
            <w:pPr>
              <w:pStyle w:val="5"/>
              <w:spacing w:after="0" w:line="360" w:lineRule="exact"/>
              <w:ind w:left="0" w:leftChars="0" w:firstLine="554" w:firstLineChars="231"/>
              <w:rPr>
                <w:rFonts w:ascii="仿宋" w:hAnsi="仿宋" w:eastAsia="仿宋"/>
                <w:sz w:val="24"/>
                <w:szCs w:val="24"/>
              </w:rPr>
            </w:pPr>
            <w:r>
              <w:rPr>
                <w:rFonts w:hint="eastAsia" w:ascii="仿宋" w:hAnsi="仿宋" w:eastAsia="仿宋"/>
                <w:sz w:val="24"/>
                <w:szCs w:val="24"/>
              </w:rPr>
              <w:t>二、项目应落实《报告表》提出的各项污染防治措施，并重点做好以下工作：</w:t>
            </w:r>
          </w:p>
          <w:p>
            <w:pPr>
              <w:ind w:firstLine="604" w:firstLineChars="252"/>
              <w:textAlignment w:val="baseline"/>
              <w:rPr>
                <w:rFonts w:ascii="仿宋" w:hAnsi="仿宋" w:eastAsia="仿宋"/>
                <w:sz w:val="24"/>
                <w:szCs w:val="24"/>
              </w:rPr>
            </w:pPr>
            <w:r>
              <w:rPr>
                <w:rFonts w:hint="eastAsia" w:ascii="仿宋" w:hAnsi="仿宋" w:eastAsia="仿宋"/>
                <w:sz w:val="24"/>
                <w:szCs w:val="24"/>
              </w:rPr>
              <w:t>1、项目建设应同步敷设雨、污水管，实行雨污分流，运营期间实验废水应经中和沉淀池处理后、食堂废水应经隔油池处理后排放，经化粪池接入市政管网，排放标准执行</w:t>
            </w:r>
            <w:r>
              <w:rPr>
                <w:rFonts w:ascii="仿宋" w:hAnsi="仿宋" w:eastAsia="仿宋"/>
                <w:sz w:val="24"/>
                <w:szCs w:val="24"/>
              </w:rPr>
              <w:t>GB8978-1996《污水综合排放标准》表4三级标准</w:t>
            </w:r>
            <w:r>
              <w:rPr>
                <w:rFonts w:hint="eastAsia" w:ascii="仿宋" w:hAnsi="仿宋" w:eastAsia="仿宋"/>
                <w:sz w:val="24"/>
                <w:szCs w:val="24"/>
              </w:rPr>
              <w:t>。</w:t>
            </w:r>
          </w:p>
          <w:p>
            <w:pPr>
              <w:ind w:firstLine="604" w:firstLineChars="252"/>
              <w:textAlignment w:val="baseline"/>
              <w:rPr>
                <w:rFonts w:ascii="仿宋" w:hAnsi="仿宋" w:eastAsia="仿宋"/>
                <w:sz w:val="24"/>
                <w:szCs w:val="24"/>
              </w:rPr>
            </w:pPr>
            <w:r>
              <w:rPr>
                <w:rFonts w:hint="eastAsia" w:ascii="仿宋" w:hAnsi="仿宋" w:eastAsia="仿宋"/>
                <w:sz w:val="24"/>
                <w:szCs w:val="24"/>
              </w:rPr>
              <w:t>2、柴油发电机、排风排烟设备、水泵房等高噪声设备应采取减振、消声等治理措施，使边界噪声排放达到</w:t>
            </w:r>
            <w:r>
              <w:rPr>
                <w:rFonts w:ascii="仿宋" w:hAnsi="仿宋" w:eastAsia="仿宋"/>
                <w:sz w:val="24"/>
                <w:szCs w:val="24"/>
              </w:rPr>
              <w:t>GB12348-2008《工业企业厂界环境噪声排放标准》中2类标准</w:t>
            </w:r>
            <w:r>
              <w:rPr>
                <w:rFonts w:hint="eastAsia" w:ascii="仿宋" w:hAnsi="仿宋" w:eastAsia="仿宋"/>
                <w:sz w:val="24"/>
                <w:szCs w:val="24"/>
              </w:rPr>
              <w:t>。</w:t>
            </w:r>
          </w:p>
          <w:p>
            <w:pPr>
              <w:ind w:firstLine="480" w:firstLineChars="200"/>
              <w:textAlignment w:val="baseline"/>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食堂油烟</w:t>
            </w:r>
            <w:r>
              <w:rPr>
                <w:rFonts w:hint="eastAsia" w:ascii="仿宋" w:hAnsi="仿宋" w:eastAsia="仿宋"/>
                <w:sz w:val="24"/>
                <w:szCs w:val="24"/>
              </w:rPr>
              <w:t>应经</w:t>
            </w:r>
            <w:r>
              <w:rPr>
                <w:rFonts w:ascii="仿宋" w:hAnsi="仿宋" w:eastAsia="仿宋"/>
                <w:sz w:val="24"/>
                <w:szCs w:val="24"/>
              </w:rPr>
              <w:t>油烟净化器设施</w:t>
            </w:r>
            <w:r>
              <w:rPr>
                <w:rFonts w:hint="eastAsia" w:ascii="仿宋" w:hAnsi="仿宋" w:eastAsia="仿宋"/>
                <w:sz w:val="24"/>
                <w:szCs w:val="24"/>
              </w:rPr>
              <w:t>净化后通过</w:t>
            </w:r>
            <w:r>
              <w:rPr>
                <w:rFonts w:ascii="仿宋" w:hAnsi="仿宋" w:eastAsia="仿宋"/>
                <w:sz w:val="24"/>
                <w:szCs w:val="24"/>
              </w:rPr>
              <w:t>排烟管道</w:t>
            </w:r>
            <w:r>
              <w:rPr>
                <w:rFonts w:hint="eastAsia" w:ascii="仿宋" w:hAnsi="仿宋" w:eastAsia="仿宋"/>
                <w:sz w:val="24"/>
                <w:szCs w:val="24"/>
              </w:rPr>
              <w:t>高空排放，排放标准符合</w:t>
            </w:r>
            <w:r>
              <w:rPr>
                <w:rFonts w:ascii="仿宋" w:hAnsi="仿宋" w:eastAsia="仿宋"/>
                <w:sz w:val="24"/>
                <w:szCs w:val="24"/>
              </w:rPr>
              <w:t>GB18483-2001《饮食业油烟排放标准（试行）》的要求</w:t>
            </w:r>
            <w:r>
              <w:rPr>
                <w:rFonts w:hint="eastAsia" w:ascii="仿宋" w:hAnsi="仿宋" w:eastAsia="仿宋"/>
                <w:sz w:val="24"/>
                <w:szCs w:val="24"/>
              </w:rPr>
              <w:t>；</w:t>
            </w:r>
            <w:r>
              <w:rPr>
                <w:rFonts w:ascii="仿宋" w:hAnsi="仿宋" w:eastAsia="仿宋"/>
                <w:sz w:val="24"/>
                <w:szCs w:val="24"/>
              </w:rPr>
              <w:t>备用柴油发电机废气</w:t>
            </w:r>
            <w:r>
              <w:rPr>
                <w:rFonts w:hint="eastAsia" w:ascii="仿宋" w:hAnsi="仿宋" w:eastAsia="仿宋"/>
                <w:sz w:val="24"/>
                <w:szCs w:val="24"/>
              </w:rPr>
              <w:t>应通过专门排烟管道高空排放。</w:t>
            </w:r>
          </w:p>
          <w:p>
            <w:pPr>
              <w:ind w:firstLine="480" w:firstLineChars="200"/>
              <w:textAlignment w:val="baseline"/>
              <w:rPr>
                <w:rFonts w:ascii="仿宋" w:hAnsi="仿宋" w:eastAsia="仿宋"/>
                <w:sz w:val="24"/>
                <w:szCs w:val="24"/>
              </w:rPr>
            </w:pPr>
            <w:r>
              <w:rPr>
                <w:rFonts w:hint="eastAsia" w:ascii="仿宋" w:hAnsi="仿宋" w:eastAsia="仿宋"/>
                <w:sz w:val="24"/>
                <w:szCs w:val="24"/>
              </w:rPr>
              <w:t>4、固体废物应实行分类收集、处置。</w:t>
            </w:r>
            <w:r>
              <w:rPr>
                <w:rFonts w:ascii="仿宋" w:hAnsi="仿宋" w:eastAsia="仿宋"/>
                <w:sz w:val="24"/>
                <w:szCs w:val="24"/>
              </w:rPr>
              <w:t>食堂餐厨垃圾委托有资质的专业化处理运营单位进行回收处理；实验室危险固废和废液在实验室内单独收集后委托有资质的单位处置</w:t>
            </w:r>
            <w:r>
              <w:rPr>
                <w:rFonts w:hint="eastAsia" w:ascii="仿宋" w:hAnsi="仿宋" w:eastAsia="仿宋"/>
                <w:sz w:val="24"/>
                <w:szCs w:val="24"/>
              </w:rPr>
              <w:t>；医疗室产生</w:t>
            </w:r>
            <w:r>
              <w:rPr>
                <w:rFonts w:ascii="仿宋" w:hAnsi="仿宋" w:eastAsia="仿宋"/>
                <w:sz w:val="24"/>
                <w:szCs w:val="24"/>
              </w:rPr>
              <w:t>医疗废物委托有资质的单位处置</w:t>
            </w:r>
            <w:r>
              <w:rPr>
                <w:rFonts w:hint="eastAsia" w:ascii="仿宋" w:hAnsi="仿宋" w:eastAsia="仿宋"/>
                <w:sz w:val="24"/>
                <w:szCs w:val="24"/>
              </w:rPr>
              <w:t>。</w:t>
            </w:r>
          </w:p>
          <w:p>
            <w:pPr>
              <w:ind w:firstLine="480" w:firstLineChars="200"/>
              <w:textAlignment w:val="baseline"/>
              <w:rPr>
                <w:rFonts w:ascii="仿宋" w:hAnsi="仿宋" w:eastAsia="仿宋"/>
                <w:sz w:val="24"/>
                <w:szCs w:val="24"/>
              </w:rPr>
            </w:pPr>
            <w:r>
              <w:rPr>
                <w:rFonts w:hint="eastAsia" w:ascii="仿宋" w:hAnsi="仿宋" w:eastAsia="仿宋"/>
                <w:sz w:val="24"/>
                <w:szCs w:val="24"/>
              </w:rPr>
              <w:t>5、强化施工期环境管理，施工过程应遵守《防治城市扬尘污染技术规范》等规定，采取有效措施减轻施工噪声、扬尘、污水等对周边环境敏感目标的影响。施工期间厂界噪声执行《建筑施工场界环境噪声排放标准》；施工现场应采取喷淋、围挡等切实有效的压尘措施；施工产生固废应尽量回用，不可回用部分及时委托有资质单位清运处理；施工废水应经隔油、沉淀池处理后循环利用，生活污水排入市政污水管网，严禁排入附近河道。</w:t>
            </w:r>
          </w:p>
          <w:p>
            <w:pPr>
              <w:ind w:firstLine="480" w:firstLineChars="200"/>
              <w:rPr>
                <w:rFonts w:hint="eastAsia" w:ascii="仿宋" w:hAnsi="仿宋" w:eastAsia="仿宋"/>
                <w:sz w:val="24"/>
                <w:szCs w:val="24"/>
              </w:rPr>
            </w:pPr>
            <w:r>
              <w:rPr>
                <w:rFonts w:hint="eastAsia" w:ascii="仿宋" w:hAnsi="仿宋" w:eastAsia="仿宋"/>
                <w:sz w:val="24"/>
                <w:szCs w:val="24"/>
              </w:rPr>
              <w:t>三、该项目的建设应严格执行环保“三同时”制度，项目建成后应按照规范开展环保竣工验收，并按规定公开、登记相关信息。我局委托台江区环境监察大队组织开展该项目“三同时”监督检查和日常监督管理。</w:t>
            </w:r>
          </w:p>
          <w:p>
            <w:pPr>
              <w:pStyle w:val="2"/>
              <w:rPr>
                <w:rFonts w:hint="eastAsia" w:ascii="仿宋" w:hAnsi="仿宋" w:eastAsia="仿宋"/>
                <w:sz w:val="24"/>
                <w:szCs w:val="24"/>
              </w:rPr>
            </w:pPr>
            <w:r>
              <w:rPr>
                <w:rFonts w:hint="eastAsia" w:ascii="仿宋" w:hAnsi="仿宋" w:eastAsia="仿宋"/>
                <w:sz w:val="24"/>
                <w:szCs w:val="24"/>
              </w:rPr>
              <w:t xml:space="preserve">                                             </w:t>
            </w:r>
          </w:p>
          <w:p>
            <w:pPr>
              <w:pStyle w:val="2"/>
              <w:ind w:firstLine="6480" w:firstLineChars="2700"/>
              <w:rPr>
                <w:rFonts w:ascii="仿宋" w:hAnsi="仿宋" w:eastAsia="仿宋"/>
                <w:sz w:val="24"/>
                <w:szCs w:val="24"/>
              </w:rPr>
            </w:pPr>
            <w:r>
              <w:rPr>
                <w:rFonts w:hint="eastAsia" w:ascii="仿宋" w:hAnsi="仿宋" w:eastAsia="仿宋"/>
                <w:sz w:val="24"/>
                <w:szCs w:val="24"/>
              </w:rPr>
              <w:t>盖章</w:t>
            </w:r>
          </w:p>
          <w:p>
            <w:pPr>
              <w:snapToGrid w:val="0"/>
              <w:spacing w:line="560" w:lineRule="exact"/>
              <w:ind w:firstLine="480" w:firstLineChars="200"/>
              <w:rPr>
                <w:rFonts w:ascii="仿宋" w:hAnsi="仿宋" w:eastAsia="仿宋"/>
                <w:sz w:val="24"/>
                <w:szCs w:val="24"/>
              </w:rPr>
            </w:pPr>
            <w:r>
              <w:rPr>
                <w:rFonts w:hint="eastAsia" w:ascii="仿宋" w:hAnsi="仿宋" w:eastAsia="仿宋"/>
                <w:sz w:val="24"/>
                <w:szCs w:val="24"/>
              </w:rPr>
              <w:t>经办人</w:t>
            </w:r>
            <w:r>
              <w:rPr>
                <w:rFonts w:ascii="仿宋" w:hAnsi="仿宋" w:eastAsia="仿宋"/>
                <w:sz w:val="24"/>
                <w:szCs w:val="24"/>
              </w:rPr>
              <w:t>:</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bookmarkStart w:id="0" w:name="_GoBack"/>
            <w:bookmarkEnd w:id="0"/>
            <w:r>
              <w:rPr>
                <w:rFonts w:hint="eastAsia" w:ascii="仿宋" w:hAnsi="仿宋" w:eastAsia="仿宋"/>
                <w:sz w:val="24"/>
                <w:szCs w:val="24"/>
              </w:rPr>
              <w:t xml:space="preserve">  2018</w:t>
            </w:r>
            <w:r>
              <w:rPr>
                <w:rFonts w:ascii="仿宋" w:hAnsi="仿宋" w:eastAsia="仿宋"/>
                <w:sz w:val="24"/>
                <w:szCs w:val="24"/>
              </w:rPr>
              <w:t xml:space="preserve"> </w:t>
            </w:r>
            <w:r>
              <w:rPr>
                <w:rFonts w:hint="eastAsia" w:ascii="仿宋" w:hAnsi="仿宋" w:eastAsia="仿宋"/>
                <w:sz w:val="24"/>
                <w:szCs w:val="24"/>
              </w:rPr>
              <w:t xml:space="preserve"> 年   07 月 27 日</w:t>
            </w:r>
          </w:p>
        </w:tc>
      </w:tr>
    </w:tbl>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next w:val="2"/>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tyle>
  <w:style w:type="paragraph" w:customStyle="1" w:styleId="2">
    <w:name w:val="Normal Indent"/>
    <w:basedOn w:val="1"/>
    <w:next w:val="1"/>
    <w:pPr>
      <w:ind w:firstLine="420"/>
    </w:pPr>
  </w:style>
  <w:style w:type="character" w:customStyle="1" w:styleId="3">
    <w:name w:val="正文文本缩进 Char"/>
    <w:basedOn w:val="4"/>
    <w:link w:val="5"/>
    <w:semiHidden/>
    <w:rPr>
      <w:kern w:val="2"/>
      <w:sz w:val="21"/>
    </w:rPr>
  </w:style>
  <w:style w:type="paragraph" w:customStyle="1" w:styleId="5">
    <w:name w:val="Body Text Indent"/>
    <w:basedOn w:val="1"/>
    <w:link w:val="3"/>
    <w:pPr>
      <w:spacing w:after="120"/>
      <w:ind w:left="420" w:leftChars="200"/>
    </w:pPr>
    <w:rPr>
      <w:kern w:val="2"/>
      <w:sz w:val="21"/>
    </w:rPr>
  </w:style>
  <w:style w:type="paragraph" w:styleId="6">
    <w:name w:val="footer"/>
    <w:basedOn w:val="1"/>
    <w:link w:val="7"/>
    <w:pPr>
      <w:tabs>
        <w:tab w:val="center" w:pos="4153"/>
        <w:tab w:val="right" w:pos="8306"/>
      </w:tabs>
      <w:snapToGrid w:val="0"/>
      <w:jc w:val="left"/>
    </w:pPr>
    <w:rPr>
      <w:sz w:val="18"/>
      <w:szCs w:val="18"/>
    </w:rPr>
  </w:style>
  <w:style w:type="character" w:customStyle="1" w:styleId="7">
    <w:name w:val="页脚 Char"/>
    <w:basedOn w:val="4"/>
    <w:link w:val="6"/>
    <w:semiHidden/>
    <w:rPr>
      <w:sz w:val="18"/>
      <w:szCs w:val="18"/>
    </w:rPr>
  </w:style>
  <w:style w:type="paragraph" w:styleId="8">
    <w:name w:val="header"/>
    <w:basedOn w:val="1"/>
    <w:link w:val="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4"/>
    <w:link w:val="8"/>
    <w:semiHidden/>
    <w:rPr>
      <w:sz w:val="18"/>
      <w:szCs w:val="18"/>
    </w:rPr>
  </w:style>
  <w:style w:type="paragraph" w:customStyle="1" w:styleId="10">
    <w:name w:val="List Paragraph"/>
    <w:basedOn w:val="1"/>
    <w:pPr>
      <w:ind w:firstLine="420" w:firstLineChars="200"/>
    </w:pPr>
  </w:style>
  <w:style w:type="paragraph" w:customStyle="1" w:styleId="11">
    <w:name w:val="表格内容"/>
    <w:basedOn w:val="1"/>
    <w:pPr>
      <w:adjustRightInd w:val="0"/>
      <w:snapToGrid w:val="0"/>
      <w:jc w:val="center"/>
    </w:pPr>
    <w:rPr>
      <w:snapToGrid w:val="0"/>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Pages>
  <Words>156</Words>
  <Characters>894</Characters>
  <Lines>7</Lines>
  <Paragraphs>2</Paragraphs>
  <TotalTime>0</TotalTime>
  <ScaleCrop>false</ScaleCrop>
  <LinksUpToDate>false</LinksUpToDate>
  <CharactersWithSpaces>0</CharactersWithSpaces>
  <Application>WPS Office 个人版_9.1.0.4249</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2017-05-05T02:41:00Z</dcterms:created>
  <dc:creator>User</dc:creator>
  <cp:lastModifiedBy>TJ</cp:lastModifiedBy>
  <cp:lastPrinted>2018-08-01T02:40:19Z</cp:lastPrinted>
  <dcterms:modified xsi:type="dcterms:W3CDTF">2018-08-01T09:42:40Z</dcterms:modified>
  <dc:title>县级环境保护行政主管部门审批（审查）意见：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