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lang w:eastAsia="zh-CN"/>
        </w:rPr>
      </w:pPr>
      <w:r>
        <w:rPr>
          <w:rFonts w:hint="eastAsia"/>
          <w:b/>
          <w:bCs/>
          <w:sz w:val="28"/>
          <w:szCs w:val="28"/>
          <w:lang w:eastAsia="zh-CN"/>
        </w:rPr>
        <w:t>办事指南事项填报表</w:t>
      </w:r>
    </w:p>
    <w:tbl>
      <w:tblPr>
        <w:tblStyle w:val="2"/>
        <w:tblpPr w:leftFromText="180" w:rightFromText="180" w:vertAnchor="page" w:horzAnchor="page" w:tblpX="1575" w:tblpY="2298"/>
        <w:tblOverlap w:val="never"/>
        <w:tblW w:w="9291" w:type="dxa"/>
        <w:tblInd w:w="0" w:type="dxa"/>
        <w:tblLayout w:type="fixed"/>
        <w:tblCellMar>
          <w:top w:w="0" w:type="dxa"/>
          <w:left w:w="108" w:type="dxa"/>
          <w:bottom w:w="0" w:type="dxa"/>
          <w:right w:w="108" w:type="dxa"/>
        </w:tblCellMar>
      </w:tblPr>
      <w:tblGrid>
        <w:gridCol w:w="1024"/>
        <w:gridCol w:w="8267"/>
      </w:tblGrid>
      <w:tr>
        <w:tblPrEx>
          <w:tblCellMar>
            <w:top w:w="0" w:type="dxa"/>
            <w:left w:w="108" w:type="dxa"/>
            <w:bottom w:w="0" w:type="dxa"/>
            <w:right w:w="108" w:type="dxa"/>
          </w:tblCellMar>
        </w:tblPrEx>
        <w:trPr>
          <w:trHeight w:val="300" w:hRule="atLeast"/>
        </w:trPr>
        <w:tc>
          <w:tcPr>
            <w:tcW w:w="102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事项名称</w:t>
            </w:r>
          </w:p>
        </w:tc>
        <w:tc>
          <w:tcPr>
            <w:tcW w:w="826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民办职业资格培训、职业技能培训学校变更审批_类别（培训专业）的变更</w:t>
            </w:r>
          </w:p>
        </w:tc>
      </w:tr>
      <w:tr>
        <w:tblPrEx>
          <w:tblCellMar>
            <w:top w:w="0" w:type="dxa"/>
            <w:left w:w="108" w:type="dxa"/>
            <w:bottom w:w="0" w:type="dxa"/>
            <w:right w:w="108" w:type="dxa"/>
          </w:tblCellMar>
        </w:tblPrEx>
        <w:trPr>
          <w:trHeight w:val="300" w:hRule="atLeast"/>
        </w:trPr>
        <w:tc>
          <w:tcPr>
            <w:tcW w:w="102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办理单位</w:t>
            </w:r>
          </w:p>
        </w:tc>
        <w:tc>
          <w:tcPr>
            <w:tcW w:w="8267" w:type="dxa"/>
            <w:tcBorders>
              <w:top w:val="single" w:color="auto" w:sz="4" w:space="0"/>
              <w:left w:val="nil"/>
              <w:bottom w:val="single" w:color="auto" w:sz="4" w:space="0"/>
              <w:right w:val="single" w:color="auto" w:sz="4" w:space="0"/>
            </w:tcBorders>
            <w:vAlign w:val="center"/>
          </w:tcPr>
          <w:p>
            <w:pPr>
              <w:rPr>
                <w:rFonts w:ascii="宋体" w:hAnsi="宋体" w:cs="宋体"/>
                <w:sz w:val="18"/>
                <w:szCs w:val="18"/>
              </w:rPr>
            </w:pPr>
            <w:r>
              <w:rPr>
                <w:rFonts w:hint="eastAsia"/>
                <w:sz w:val="18"/>
                <w:szCs w:val="18"/>
              </w:rPr>
              <w:t>台江区人社局</w:t>
            </w:r>
          </w:p>
        </w:tc>
      </w:tr>
      <w:tr>
        <w:tblPrEx>
          <w:tblCellMar>
            <w:top w:w="0" w:type="dxa"/>
            <w:left w:w="108" w:type="dxa"/>
            <w:bottom w:w="0" w:type="dxa"/>
            <w:right w:w="108" w:type="dxa"/>
          </w:tblCellMar>
        </w:tblPrEx>
        <w:trPr>
          <w:trHeight w:val="300" w:hRule="atLeast"/>
        </w:trPr>
        <w:tc>
          <w:tcPr>
            <w:tcW w:w="1024"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事项编码</w:t>
            </w:r>
          </w:p>
        </w:tc>
        <w:tc>
          <w:tcPr>
            <w:tcW w:w="8267" w:type="dxa"/>
            <w:tcBorders>
              <w:top w:val="nil"/>
              <w:left w:val="nil"/>
              <w:bottom w:val="single" w:color="auto" w:sz="4" w:space="0"/>
              <w:right w:val="single" w:color="auto" w:sz="4" w:space="0"/>
            </w:tcBorders>
            <w:vAlign w:val="center"/>
          </w:tcPr>
          <w:p>
            <w:pPr>
              <w:widowControl/>
              <w:spacing w:line="260" w:lineRule="exact"/>
              <w:rPr>
                <w:rFonts w:ascii="宋体" w:hAnsi="宋体" w:cs="宋体"/>
                <w:kern w:val="0"/>
                <w:sz w:val="18"/>
                <w:szCs w:val="18"/>
              </w:rPr>
            </w:pPr>
            <w:r>
              <w:rPr>
                <w:rFonts w:ascii="宋体" w:hAnsi="宋体" w:cs="宋体"/>
                <w:kern w:val="0"/>
                <w:sz w:val="18"/>
                <w:szCs w:val="18"/>
              </w:rPr>
              <w:t>350103000000003616417003</w:t>
            </w:r>
            <w:r>
              <w:rPr>
                <w:rFonts w:ascii="宋体" w:hAnsi="宋体" w:cs="宋体"/>
                <w:kern w:val="0"/>
                <w:sz w:val="18"/>
                <w:szCs w:val="18"/>
              </w:rPr>
              <w:tab/>
            </w:r>
            <w:r>
              <w:rPr>
                <w:rFonts w:ascii="宋体" w:hAnsi="宋体" w:cs="宋体"/>
                <w:kern w:val="0"/>
                <w:sz w:val="18"/>
                <w:szCs w:val="18"/>
              </w:rPr>
              <w:tab/>
            </w:r>
            <w:r>
              <w:rPr>
                <w:rFonts w:ascii="宋体" w:hAnsi="宋体" w:cs="宋体"/>
                <w:kern w:val="0"/>
                <w:sz w:val="18"/>
                <w:szCs w:val="18"/>
              </w:rPr>
              <w:tab/>
            </w:r>
            <w:r>
              <w:rPr>
                <w:rFonts w:ascii="宋体" w:hAnsi="宋体" w:cs="宋体"/>
                <w:kern w:val="0"/>
                <w:sz w:val="18"/>
                <w:szCs w:val="18"/>
              </w:rPr>
              <w:tab/>
            </w:r>
            <w:r>
              <w:rPr>
                <w:rFonts w:ascii="宋体" w:hAnsi="宋体" w:cs="宋体"/>
                <w:kern w:val="0"/>
                <w:sz w:val="18"/>
                <w:szCs w:val="18"/>
              </w:rPr>
              <w:tab/>
            </w:r>
            <w:r>
              <w:rPr>
                <w:rFonts w:ascii="宋体" w:hAnsi="宋体" w:cs="宋体"/>
                <w:kern w:val="0"/>
                <w:sz w:val="18"/>
                <w:szCs w:val="18"/>
              </w:rPr>
              <w:tab/>
            </w:r>
            <w:r>
              <w:rPr>
                <w:rFonts w:ascii="宋体" w:hAnsi="宋体" w:cs="宋体"/>
                <w:kern w:val="0"/>
                <w:sz w:val="18"/>
                <w:szCs w:val="18"/>
              </w:rPr>
              <w:tab/>
            </w:r>
            <w:r>
              <w:rPr>
                <w:rFonts w:ascii="宋体" w:hAnsi="宋体" w:cs="宋体"/>
                <w:kern w:val="0"/>
                <w:sz w:val="18"/>
                <w:szCs w:val="18"/>
              </w:rPr>
              <w:tab/>
            </w:r>
            <w:r>
              <w:rPr>
                <w:rFonts w:ascii="宋体" w:hAnsi="宋体" w:cs="宋体"/>
                <w:kern w:val="0"/>
                <w:sz w:val="18"/>
                <w:szCs w:val="18"/>
              </w:rPr>
              <w:tab/>
            </w:r>
            <w:r>
              <w:rPr>
                <w:rFonts w:ascii="宋体" w:hAnsi="宋体" w:cs="宋体"/>
                <w:kern w:val="0"/>
                <w:sz w:val="18"/>
                <w:szCs w:val="18"/>
              </w:rPr>
              <w:tab/>
            </w:r>
            <w:r>
              <w:rPr>
                <w:rFonts w:ascii="宋体" w:hAnsi="宋体" w:cs="宋体"/>
                <w:kern w:val="0"/>
                <w:sz w:val="18"/>
                <w:szCs w:val="18"/>
              </w:rPr>
              <w:tab/>
            </w:r>
          </w:p>
        </w:tc>
      </w:tr>
      <w:tr>
        <w:tblPrEx>
          <w:tblCellMar>
            <w:top w:w="0" w:type="dxa"/>
            <w:left w:w="108" w:type="dxa"/>
            <w:bottom w:w="0" w:type="dxa"/>
            <w:right w:w="108" w:type="dxa"/>
          </w:tblCellMar>
        </w:tblPrEx>
        <w:trPr>
          <w:trHeight w:val="300" w:hRule="atLeast"/>
        </w:trPr>
        <w:tc>
          <w:tcPr>
            <w:tcW w:w="1024"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事项类别</w:t>
            </w:r>
          </w:p>
        </w:tc>
        <w:tc>
          <w:tcPr>
            <w:tcW w:w="8267" w:type="dxa"/>
            <w:tcBorders>
              <w:top w:val="nil"/>
              <w:left w:val="nil"/>
              <w:bottom w:val="single" w:color="auto" w:sz="4" w:space="0"/>
              <w:right w:val="single" w:color="auto" w:sz="4" w:space="0"/>
            </w:tcBorders>
            <w:vAlign w:val="center"/>
          </w:tcPr>
          <w:p>
            <w:pPr>
              <w:rPr>
                <w:rFonts w:ascii="宋体" w:hAnsi="宋体" w:cs="宋体"/>
                <w:sz w:val="18"/>
                <w:szCs w:val="18"/>
              </w:rPr>
            </w:pPr>
            <w:r>
              <w:rPr>
                <w:rFonts w:hint="eastAsia"/>
                <w:sz w:val="18"/>
                <w:szCs w:val="18"/>
              </w:rPr>
              <w:t>行政许可</w:t>
            </w:r>
          </w:p>
        </w:tc>
      </w:tr>
      <w:tr>
        <w:tblPrEx>
          <w:tblCellMar>
            <w:top w:w="0" w:type="dxa"/>
            <w:left w:w="108" w:type="dxa"/>
            <w:bottom w:w="0" w:type="dxa"/>
            <w:right w:w="108" w:type="dxa"/>
          </w:tblCellMar>
        </w:tblPrEx>
        <w:trPr>
          <w:trHeight w:val="986" w:hRule="atLeast"/>
        </w:trPr>
        <w:tc>
          <w:tcPr>
            <w:tcW w:w="1024"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设定依据</w:t>
            </w:r>
          </w:p>
        </w:tc>
        <w:tc>
          <w:tcPr>
            <w:tcW w:w="8267" w:type="dxa"/>
            <w:tcBorders>
              <w:top w:val="nil"/>
              <w:left w:val="nil"/>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1、《民办教育促进法》（主席令第55号）第二十三条：民办学校参照同类公办学校校长的条件聘任校长，年龄可以适当放宽，并报审批机关核准；第五十三条：民办学校的分立、合并，在进行财务清算后，由学校理事会或者董事会报审批机关批准；第五十四条：民办学校举办者的变更，须由举办者提出，在进行财务清算后，经学校理事会或者董事会同意，报审批机关核准；第五十五条：民办学校名称、层次、类别的变更，由学校理事会或者董事会报审批机关批准； 2.《中华人民共和国民办教育促进法实施条例》（国务院令第399号）第十一条 设立民办学校的审批权限，依照有关法律、法规的规定执行； 3、《劳动和社会保障部关于贯彻落实&lt;民办教育促进法&gt;做好民办职业培训工作的通知》（劳社部发〔2004〕10号）第二条第（一）各级劳动保障行政部门要根据《民办教育促进法》规定的审批范围进行审批和管理。民办职业培训学校按照办学所在地属地原则进行审批和管理。具体审批层次和权限，由各省、自治区、直辖市劳动保障行政部门制定。各级劳动保障行政部门要本着服务、高效原则，采取多种方式，受理民办职业培训学校的设立申请，并依照法定程序和期限做好审批工作。 4、《行政许可法》第四十九条：被许可人要求变更许可事项的，应当向作出行政许可决定的行政机关提出申请，符合法定条件、标准的，行政机关应依法办理变更手续。 5、《关于调整省级民办职业培训学校设置标准等有关问题的通知》（闽人社文[2009]38号）一、申请新设立省级民办职业培训学校必须符合以下条件：（二）有与办学规模相适应的培训场所…… 6.《福建省人力资源和社会保障厅关于印发&lt;福建省人力资源社会保障系统行政审批和服务事项参考目录实施规程和审查细则（试行）&gt;的通知》（闽人社办〔2017〕33号） 7.《福建省人力资源和社会保障厅关于做好闽政文〔2018〕55号下放（委托）的行政许可事项承接工作的通知》（闽人社文〔2018〕54号）二、做好相关衔接工作2.此前省厅已批准的事项其年检、延期、变更等后续管理服务工作，也由承接单位办理。</w:t>
            </w:r>
            <w:r>
              <w:rPr>
                <w:rFonts w:hint="eastAsia" w:ascii="宋体" w:hAnsi="宋体" w:cs="宋体"/>
                <w:sz w:val="18"/>
                <w:szCs w:val="18"/>
              </w:rPr>
              <w:tab/>
            </w:r>
            <w:r>
              <w:rPr>
                <w:rFonts w:hint="eastAsia" w:ascii="宋体" w:hAnsi="宋体" w:cs="宋体"/>
                <w:sz w:val="18"/>
                <w:szCs w:val="18"/>
              </w:rPr>
              <w:tab/>
            </w:r>
            <w:r>
              <w:rPr>
                <w:rFonts w:hint="eastAsia" w:ascii="宋体" w:hAnsi="宋体" w:cs="宋体"/>
                <w:sz w:val="18"/>
                <w:szCs w:val="18"/>
              </w:rPr>
              <w:tab/>
            </w:r>
            <w:r>
              <w:rPr>
                <w:rFonts w:hint="eastAsia" w:ascii="宋体" w:hAnsi="宋体" w:cs="宋体"/>
                <w:sz w:val="18"/>
                <w:szCs w:val="18"/>
              </w:rPr>
              <w:tab/>
            </w:r>
          </w:p>
        </w:tc>
      </w:tr>
      <w:tr>
        <w:tblPrEx>
          <w:tblCellMar>
            <w:top w:w="0" w:type="dxa"/>
            <w:left w:w="108" w:type="dxa"/>
            <w:bottom w:w="0" w:type="dxa"/>
            <w:right w:w="108" w:type="dxa"/>
          </w:tblCellMar>
        </w:tblPrEx>
        <w:trPr>
          <w:trHeight w:val="1002" w:hRule="atLeast"/>
        </w:trPr>
        <w:tc>
          <w:tcPr>
            <w:tcW w:w="1024"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办理流程</w:t>
            </w:r>
          </w:p>
        </w:tc>
        <w:tc>
          <w:tcPr>
            <w:tcW w:w="8267" w:type="dxa"/>
            <w:tcBorders>
              <w:top w:val="nil"/>
              <w:left w:val="nil"/>
              <w:bottom w:val="single" w:color="auto" w:sz="4" w:space="0"/>
              <w:right w:val="single" w:color="auto" w:sz="4" w:space="0"/>
            </w:tcBorders>
            <w:vAlign w:val="center"/>
          </w:tcPr>
          <w:p>
            <w:pPr>
              <w:widowControl/>
              <w:tabs>
                <w:tab w:val="left" w:pos="425"/>
                <w:tab w:val="left" w:pos="840"/>
              </w:tabs>
              <w:spacing w:line="260" w:lineRule="exact"/>
              <w:rPr>
                <w:rFonts w:ascii="宋体"/>
                <w:kern w:val="0"/>
                <w:sz w:val="18"/>
              </w:rPr>
            </w:pPr>
            <w:r>
              <w:rPr>
                <w:rFonts w:hint="eastAsia" w:ascii="Helvetica" w:hAnsi="Helvetica" w:cs="Arial"/>
                <w:color w:val="444444"/>
                <w:kern w:val="0"/>
                <w:sz w:val="18"/>
                <w:szCs w:val="18"/>
              </w:rPr>
              <w:t>1.</w:t>
            </w:r>
            <w:r>
              <w:rPr>
                <w:rFonts w:hint="eastAsia" w:ascii="宋体"/>
                <w:kern w:val="0"/>
                <w:sz w:val="18"/>
              </w:rPr>
              <w:t>收件初审：申请人到受理窗口提交材料后，由窗口人员当场审查申请材料，材料齐全的，出具《受理承诺单》；不齐全或不符合条件的，一次性告知，出具《缺件告知单》或《补正通知单》。</w:t>
            </w:r>
          </w:p>
          <w:p>
            <w:pPr>
              <w:widowControl/>
              <w:tabs>
                <w:tab w:val="left" w:pos="425"/>
                <w:tab w:val="left" w:pos="840"/>
              </w:tabs>
              <w:spacing w:line="260" w:lineRule="exact"/>
              <w:jc w:val="left"/>
              <w:rPr>
                <w:rFonts w:ascii="宋体"/>
                <w:kern w:val="0"/>
                <w:sz w:val="18"/>
              </w:rPr>
            </w:pPr>
            <w:r>
              <w:rPr>
                <w:rFonts w:hint="eastAsia" w:ascii="Helvetica" w:hAnsi="Helvetica" w:cs="Arial"/>
                <w:color w:val="444444"/>
                <w:kern w:val="0"/>
                <w:sz w:val="18"/>
                <w:szCs w:val="18"/>
              </w:rPr>
              <w:t>2.</w:t>
            </w:r>
            <w:r>
              <w:rPr>
                <w:rFonts w:hint="eastAsia" w:ascii="宋体"/>
                <w:kern w:val="0"/>
                <w:sz w:val="18"/>
              </w:rPr>
              <w:t>审查复核：审查人对受理材料的实质内容进行审查，符合要求的，提交下一环节办理</w:t>
            </w:r>
          </w:p>
          <w:p>
            <w:pPr>
              <w:widowControl/>
              <w:tabs>
                <w:tab w:val="left" w:pos="425"/>
                <w:tab w:val="left" w:pos="840"/>
              </w:tabs>
              <w:spacing w:line="260" w:lineRule="exact"/>
              <w:jc w:val="left"/>
              <w:rPr>
                <w:rFonts w:ascii="宋体"/>
                <w:kern w:val="0"/>
                <w:sz w:val="18"/>
              </w:rPr>
            </w:pPr>
            <w:r>
              <w:rPr>
                <w:rFonts w:hint="eastAsia" w:ascii="宋体"/>
                <w:kern w:val="0"/>
                <w:sz w:val="18"/>
              </w:rPr>
              <w:t>3.现场勘查：现场勘查人员到现场勘查，不符合要求的，出具《整改通知书》；符合要求的，提交审批人审批； （注：举办者、校长、校名变更无此环节）</w:t>
            </w:r>
          </w:p>
          <w:p>
            <w:pPr>
              <w:widowControl/>
              <w:tabs>
                <w:tab w:val="left" w:pos="425"/>
                <w:tab w:val="left" w:pos="840"/>
              </w:tabs>
              <w:spacing w:line="260" w:lineRule="exact"/>
              <w:jc w:val="left"/>
              <w:rPr>
                <w:rFonts w:ascii="宋体"/>
                <w:kern w:val="0"/>
                <w:sz w:val="18"/>
                <w:szCs w:val="18"/>
              </w:rPr>
            </w:pPr>
            <w:r>
              <w:rPr>
                <w:rFonts w:hint="eastAsia" w:ascii="宋体"/>
                <w:kern w:val="0"/>
                <w:sz w:val="18"/>
              </w:rPr>
              <w:t>4.审批办结：审批后，申请人到受理窗口领取文件（批文、证照等）。</w:t>
            </w:r>
          </w:p>
        </w:tc>
      </w:tr>
      <w:tr>
        <w:tblPrEx>
          <w:tblCellMar>
            <w:top w:w="0" w:type="dxa"/>
            <w:left w:w="108" w:type="dxa"/>
            <w:bottom w:w="0" w:type="dxa"/>
            <w:right w:w="108" w:type="dxa"/>
          </w:tblCellMar>
        </w:tblPrEx>
        <w:trPr>
          <w:trHeight w:val="405" w:hRule="atLeast"/>
        </w:trPr>
        <w:tc>
          <w:tcPr>
            <w:tcW w:w="1024"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申请条件</w:t>
            </w:r>
          </w:p>
        </w:tc>
        <w:tc>
          <w:tcPr>
            <w:tcW w:w="8267" w:type="dxa"/>
            <w:tcBorders>
              <w:top w:val="nil"/>
              <w:left w:val="nil"/>
              <w:bottom w:val="single" w:color="auto" w:sz="4" w:space="0"/>
              <w:right w:val="single" w:color="auto" w:sz="4" w:space="0"/>
            </w:tcBorders>
            <w:vAlign w:val="center"/>
          </w:tcPr>
          <w:p>
            <w:pPr>
              <w:rPr>
                <w:rFonts w:hint="eastAsia" w:ascii="宋体" w:hAnsi="宋体" w:cs="宋体" w:eastAsiaTheme="minorEastAsia"/>
                <w:color w:val="333333"/>
                <w:sz w:val="18"/>
                <w:szCs w:val="18"/>
                <w:lang w:eastAsia="zh-CN"/>
              </w:rPr>
            </w:pPr>
            <w:r>
              <w:rPr>
                <w:rFonts w:hint="eastAsia" w:ascii="宋体" w:hAnsi="宋体" w:cs="宋体" w:eastAsiaTheme="minorEastAsia"/>
                <w:color w:val="333333"/>
                <w:sz w:val="18"/>
                <w:szCs w:val="18"/>
                <w:lang w:eastAsia="zh-CN"/>
              </w:rPr>
              <w:t xml:space="preserve">1、经学校理事会、董事会2／3以上组成人员同意。 </w:t>
            </w:r>
          </w:p>
          <w:p>
            <w:pPr>
              <w:rPr>
                <w:rFonts w:hint="eastAsia" w:ascii="宋体" w:hAnsi="宋体" w:cs="宋体" w:eastAsiaTheme="minorEastAsia"/>
                <w:color w:val="333333"/>
                <w:sz w:val="18"/>
                <w:szCs w:val="18"/>
                <w:lang w:eastAsia="zh-CN"/>
              </w:rPr>
            </w:pPr>
            <w:r>
              <w:rPr>
                <w:rFonts w:hint="eastAsia" w:ascii="宋体" w:hAnsi="宋体" w:cs="宋体" w:eastAsiaTheme="minorEastAsia"/>
                <w:color w:val="333333"/>
                <w:sz w:val="18"/>
                <w:szCs w:val="18"/>
                <w:lang w:eastAsia="zh-CN"/>
              </w:rPr>
              <w:t xml:space="preserve">2、应具有满足教学和技能训练需要的教学、实习、实验设施和设备，有充足的实习工位 </w:t>
            </w:r>
          </w:p>
          <w:p>
            <w:pPr>
              <w:rPr>
                <w:rFonts w:hint="eastAsia" w:ascii="宋体" w:hAnsi="宋体" w:cs="宋体" w:eastAsiaTheme="minorEastAsia"/>
                <w:color w:val="333333"/>
                <w:sz w:val="18"/>
                <w:szCs w:val="18"/>
                <w:lang w:eastAsia="zh-CN"/>
              </w:rPr>
            </w:pPr>
            <w:r>
              <w:rPr>
                <w:rFonts w:hint="eastAsia" w:ascii="宋体" w:hAnsi="宋体" w:cs="宋体" w:eastAsiaTheme="minorEastAsia"/>
                <w:color w:val="333333"/>
                <w:sz w:val="18"/>
                <w:szCs w:val="18"/>
                <w:lang w:eastAsia="zh-CN"/>
              </w:rPr>
              <w:t xml:space="preserve">3、变更的每个培训专业（职业、工种）至少配备2名以上理论课教师和实习指导教师。理论课教师和实习指导教师均应具有与其教学岗位相应的教师上岗资格；所设专业的专兼职教师资格证明包括身份证、学历证书、相对应专业的技术职称证书或高级以上国家职业资格证书；民办学校聘任教师，应当签订聘任合同，明确双方的权利、义务等。消防安全职业培训学校专职教员应当不少于教员总数的二分之一；具有建筑、消防等相关专业中级以上职称，并有五年以上消防相关工作经历的教员不少于十人（提供工作经历证明）；消防安全管理、自动消防设施、灭火救援等专业课程应当分别配备理论教员和实习操作教员不少于两人；如增加灭火救援员培训工种，实操教员还应提供具有2年、4年、6年、8年、10年基层灭火救援经历证明。 </w:t>
            </w:r>
          </w:p>
          <w:p>
            <w:pPr>
              <w:rPr>
                <w:rFonts w:hint="eastAsia" w:ascii="宋体" w:hAnsi="宋体" w:cs="宋体" w:eastAsiaTheme="minorEastAsia"/>
                <w:color w:val="333333"/>
                <w:sz w:val="18"/>
                <w:szCs w:val="18"/>
                <w:lang w:eastAsia="zh-CN"/>
              </w:rPr>
            </w:pPr>
            <w:r>
              <w:rPr>
                <w:rFonts w:hint="eastAsia" w:ascii="宋体" w:hAnsi="宋体" w:cs="宋体" w:eastAsiaTheme="minorEastAsia"/>
                <w:color w:val="333333"/>
                <w:sz w:val="18"/>
                <w:szCs w:val="18"/>
                <w:lang w:eastAsia="zh-CN"/>
              </w:rPr>
              <w:t xml:space="preserve">4、应具有与培训专业(职业、工种)相对应的教学计划、大纲和教材。 </w:t>
            </w:r>
          </w:p>
          <w:p>
            <w:pPr>
              <w:rPr>
                <w:rFonts w:hint="eastAsia" w:ascii="宋体" w:hAnsi="宋体" w:cs="宋体" w:eastAsiaTheme="minorEastAsia"/>
                <w:color w:val="333333"/>
                <w:sz w:val="18"/>
                <w:szCs w:val="18"/>
                <w:lang w:eastAsia="zh-CN"/>
              </w:rPr>
            </w:pPr>
            <w:r>
              <w:rPr>
                <w:rFonts w:hint="eastAsia" w:ascii="宋体" w:hAnsi="宋体" w:cs="宋体" w:eastAsiaTheme="minorEastAsia"/>
                <w:color w:val="333333"/>
                <w:sz w:val="18"/>
                <w:szCs w:val="18"/>
                <w:lang w:eastAsia="zh-CN"/>
              </w:rPr>
              <w:t>5.民办职业培训学校申请变更为民办技工学校的，参照申请设立民办技工学校的申报条件。</w:t>
            </w:r>
          </w:p>
        </w:tc>
      </w:tr>
      <w:tr>
        <w:tblPrEx>
          <w:tblCellMar>
            <w:top w:w="0" w:type="dxa"/>
            <w:left w:w="108" w:type="dxa"/>
            <w:bottom w:w="0" w:type="dxa"/>
            <w:right w:w="108" w:type="dxa"/>
          </w:tblCellMar>
        </w:tblPrEx>
        <w:trPr>
          <w:trHeight w:val="806" w:hRule="atLeast"/>
        </w:trPr>
        <w:tc>
          <w:tcPr>
            <w:tcW w:w="1024"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申请材料</w:t>
            </w:r>
          </w:p>
        </w:tc>
        <w:tc>
          <w:tcPr>
            <w:tcW w:w="8267" w:type="dxa"/>
            <w:tcBorders>
              <w:top w:val="nil"/>
              <w:left w:val="nil"/>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1.变更申请表；</w:t>
            </w:r>
          </w:p>
          <w:p>
            <w:pPr>
              <w:rPr>
                <w:rFonts w:hint="eastAsia" w:ascii="宋体" w:hAnsi="宋体" w:cs="宋体" w:eastAsiaTheme="minorEastAsia"/>
                <w:sz w:val="18"/>
                <w:szCs w:val="18"/>
                <w:lang w:eastAsia="zh-CN"/>
              </w:rPr>
            </w:pPr>
            <w:r>
              <w:rPr>
                <w:rFonts w:hint="eastAsia" w:ascii="宋体" w:hAnsi="宋体" w:cs="宋体"/>
                <w:sz w:val="18"/>
                <w:szCs w:val="18"/>
              </w:rPr>
              <w:t>2.原办学许可证正副本</w:t>
            </w:r>
            <w:r>
              <w:rPr>
                <w:rFonts w:hint="eastAsia" w:ascii="宋体" w:hAnsi="宋体" w:cs="宋体"/>
                <w:sz w:val="18"/>
                <w:szCs w:val="18"/>
                <w:lang w:eastAsia="zh-CN"/>
              </w:rPr>
              <w:t>；</w:t>
            </w:r>
          </w:p>
          <w:p>
            <w:pPr>
              <w:rPr>
                <w:rFonts w:hint="eastAsia" w:ascii="宋体" w:hAnsi="宋体" w:cs="宋体" w:eastAsiaTheme="minorEastAsia"/>
                <w:sz w:val="18"/>
                <w:szCs w:val="18"/>
                <w:lang w:eastAsia="zh-CN"/>
              </w:rPr>
            </w:pPr>
            <w:r>
              <w:rPr>
                <w:rFonts w:hint="eastAsia" w:ascii="宋体" w:hAnsi="宋体" w:cs="宋体"/>
                <w:sz w:val="18"/>
                <w:szCs w:val="18"/>
              </w:rPr>
              <w:t>3.民办非企业单位登记证书或营业执照复印件</w:t>
            </w:r>
            <w:r>
              <w:rPr>
                <w:rFonts w:hint="eastAsia" w:ascii="宋体" w:hAnsi="宋体" w:cs="宋体"/>
                <w:sz w:val="18"/>
                <w:szCs w:val="18"/>
                <w:lang w:eastAsia="zh-CN"/>
              </w:rPr>
              <w:t>；</w:t>
            </w:r>
          </w:p>
          <w:p>
            <w:pPr>
              <w:rPr>
                <w:rFonts w:hint="default" w:ascii="宋体" w:hAnsi="宋体" w:cs="宋体" w:eastAsiaTheme="minorEastAsia"/>
                <w:sz w:val="18"/>
                <w:szCs w:val="18"/>
                <w:lang w:val="en-US" w:eastAsia="zh-CN"/>
              </w:rPr>
            </w:pPr>
            <w:r>
              <w:rPr>
                <w:rFonts w:hint="eastAsia" w:ascii="宋体" w:hAnsi="宋体" w:cs="宋体"/>
                <w:sz w:val="18"/>
                <w:szCs w:val="18"/>
                <w:lang w:val="en-US" w:eastAsia="zh-CN"/>
              </w:rPr>
              <w:t>4.委托他人申请的，应提交授权委托书原件及代理人身份证复印件；</w:t>
            </w:r>
          </w:p>
          <w:p>
            <w:pPr>
              <w:rPr>
                <w:rFonts w:hint="eastAsia" w:ascii="宋体" w:hAnsi="宋体" w:cs="宋体" w:eastAsiaTheme="minorEastAsia"/>
                <w:sz w:val="18"/>
                <w:szCs w:val="18"/>
                <w:lang w:eastAsia="zh-CN"/>
              </w:rPr>
            </w:pPr>
            <w:r>
              <w:rPr>
                <w:rFonts w:hint="eastAsia" w:ascii="宋体" w:hAnsi="宋体" w:cs="宋体"/>
                <w:sz w:val="18"/>
                <w:szCs w:val="18"/>
                <w:lang w:val="en-US" w:eastAsia="zh-CN"/>
              </w:rPr>
              <w:t>5.增加培训专业的办学设施设备清单</w:t>
            </w:r>
            <w:r>
              <w:rPr>
                <w:rFonts w:hint="eastAsia" w:ascii="宋体" w:hAnsi="宋体" w:cs="宋体"/>
                <w:sz w:val="18"/>
                <w:szCs w:val="18"/>
                <w:lang w:eastAsia="zh-CN"/>
              </w:rPr>
              <w:t>；</w:t>
            </w:r>
          </w:p>
          <w:p>
            <w:pPr>
              <w:rPr>
                <w:rFonts w:hint="eastAsia" w:ascii="宋体" w:hAnsi="宋体" w:cs="宋体" w:eastAsiaTheme="minorEastAsia"/>
                <w:sz w:val="18"/>
                <w:szCs w:val="18"/>
                <w:lang w:eastAsia="zh-CN"/>
              </w:rPr>
            </w:pPr>
            <w:r>
              <w:rPr>
                <w:rFonts w:hint="eastAsia" w:ascii="宋体" w:hAnsi="宋体" w:cs="宋体"/>
                <w:sz w:val="18"/>
                <w:szCs w:val="18"/>
                <w:lang w:val="en-US" w:eastAsia="zh-CN"/>
              </w:rPr>
              <w:t>6.增设培训专业相应的专业教师花名册及其资格材料</w:t>
            </w:r>
            <w:r>
              <w:rPr>
                <w:rFonts w:hint="eastAsia" w:ascii="宋体" w:hAnsi="宋体" w:cs="宋体"/>
                <w:sz w:val="18"/>
                <w:szCs w:val="18"/>
                <w:lang w:eastAsia="zh-CN"/>
              </w:rPr>
              <w:t>；</w:t>
            </w:r>
          </w:p>
          <w:p>
            <w:pPr>
              <w:numPr>
                <w:ilvl w:val="0"/>
                <w:numId w:val="0"/>
              </w:numPr>
              <w:rPr>
                <w:rFonts w:hint="eastAsia" w:ascii="宋体" w:hAnsi="宋体" w:cs="宋体" w:eastAsiaTheme="minorEastAsia"/>
                <w:sz w:val="18"/>
                <w:szCs w:val="18"/>
                <w:lang w:eastAsia="zh-CN"/>
              </w:rPr>
            </w:pPr>
            <w:r>
              <w:rPr>
                <w:rFonts w:hint="eastAsia" w:ascii="宋体" w:hAnsi="宋体" w:cs="宋体"/>
                <w:sz w:val="18"/>
                <w:szCs w:val="18"/>
                <w:lang w:val="en-US" w:eastAsia="zh-CN"/>
              </w:rPr>
              <w:t>7.与新增职业相配套的教学计</w:t>
            </w:r>
            <w:bookmarkStart w:id="0" w:name="_GoBack"/>
            <w:bookmarkEnd w:id="0"/>
            <w:r>
              <w:rPr>
                <w:rFonts w:hint="eastAsia" w:ascii="宋体" w:hAnsi="宋体" w:cs="宋体"/>
                <w:sz w:val="18"/>
                <w:szCs w:val="18"/>
                <w:lang w:val="en-US" w:eastAsia="zh-CN"/>
              </w:rPr>
              <w:t>划</w:t>
            </w:r>
            <w:r>
              <w:rPr>
                <w:rFonts w:hint="eastAsia" w:ascii="宋体" w:hAnsi="宋体" w:cs="宋体"/>
                <w:sz w:val="18"/>
                <w:szCs w:val="18"/>
                <w:lang w:eastAsia="zh-CN"/>
              </w:rPr>
              <w:t>；</w:t>
            </w:r>
          </w:p>
        </w:tc>
      </w:tr>
      <w:tr>
        <w:tblPrEx>
          <w:tblCellMar>
            <w:top w:w="0" w:type="dxa"/>
            <w:left w:w="108" w:type="dxa"/>
            <w:bottom w:w="0" w:type="dxa"/>
            <w:right w:w="108" w:type="dxa"/>
          </w:tblCellMar>
        </w:tblPrEx>
        <w:trPr>
          <w:trHeight w:val="300" w:hRule="atLeast"/>
        </w:trPr>
        <w:tc>
          <w:tcPr>
            <w:tcW w:w="1024"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收费标准</w:t>
            </w:r>
          </w:p>
        </w:tc>
        <w:tc>
          <w:tcPr>
            <w:tcW w:w="8267" w:type="dxa"/>
            <w:tcBorders>
              <w:top w:val="nil"/>
              <w:left w:val="nil"/>
              <w:bottom w:val="single" w:color="auto" w:sz="4" w:space="0"/>
              <w:right w:val="single" w:color="auto" w:sz="4" w:space="0"/>
            </w:tcBorders>
            <w:vAlign w:val="center"/>
          </w:tcPr>
          <w:p>
            <w:pPr>
              <w:widowControl/>
              <w:spacing w:line="260" w:lineRule="exact"/>
              <w:jc w:val="left"/>
              <w:rPr>
                <w:rFonts w:ascii="宋体" w:hAnsi="宋体" w:cs="宋体"/>
                <w:kern w:val="0"/>
                <w:sz w:val="18"/>
                <w:szCs w:val="18"/>
              </w:rPr>
            </w:pPr>
            <w:r>
              <w:rPr>
                <w:rFonts w:hint="eastAsia" w:ascii="宋体" w:hAnsi="宋体" w:cs="宋体"/>
                <w:kern w:val="0"/>
                <w:sz w:val="18"/>
                <w:szCs w:val="18"/>
              </w:rPr>
              <w:t>本事项不收费</w:t>
            </w:r>
          </w:p>
        </w:tc>
      </w:tr>
      <w:tr>
        <w:tblPrEx>
          <w:tblCellMar>
            <w:top w:w="0" w:type="dxa"/>
            <w:left w:w="108" w:type="dxa"/>
            <w:bottom w:w="0" w:type="dxa"/>
            <w:right w:w="108" w:type="dxa"/>
          </w:tblCellMar>
        </w:tblPrEx>
        <w:trPr>
          <w:trHeight w:val="300" w:hRule="atLeast"/>
        </w:trPr>
        <w:tc>
          <w:tcPr>
            <w:tcW w:w="1024"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收费依据</w:t>
            </w:r>
          </w:p>
        </w:tc>
        <w:tc>
          <w:tcPr>
            <w:tcW w:w="8267" w:type="dxa"/>
            <w:tcBorders>
              <w:top w:val="nil"/>
              <w:left w:val="nil"/>
              <w:bottom w:val="single" w:color="auto" w:sz="4" w:space="0"/>
              <w:right w:val="single" w:color="auto" w:sz="4" w:space="0"/>
            </w:tcBorders>
            <w:vAlign w:val="center"/>
          </w:tcPr>
          <w:p>
            <w:pPr>
              <w:widowControl/>
              <w:spacing w:line="260" w:lineRule="exact"/>
              <w:jc w:val="left"/>
              <w:rPr>
                <w:rFonts w:ascii="宋体" w:hAnsi="宋体" w:cs="宋体"/>
                <w:kern w:val="0"/>
                <w:sz w:val="18"/>
                <w:szCs w:val="18"/>
              </w:rPr>
            </w:pPr>
            <w:r>
              <w:rPr>
                <w:rFonts w:hint="eastAsia" w:ascii="宋体" w:hAnsi="宋体" w:cs="宋体"/>
                <w:kern w:val="0"/>
                <w:sz w:val="18"/>
                <w:szCs w:val="18"/>
              </w:rPr>
              <w:t>无</w:t>
            </w:r>
          </w:p>
        </w:tc>
      </w:tr>
      <w:tr>
        <w:tblPrEx>
          <w:tblCellMar>
            <w:top w:w="0" w:type="dxa"/>
            <w:left w:w="108" w:type="dxa"/>
            <w:bottom w:w="0" w:type="dxa"/>
            <w:right w:w="108" w:type="dxa"/>
          </w:tblCellMar>
        </w:tblPrEx>
        <w:trPr>
          <w:trHeight w:val="300" w:hRule="atLeast"/>
        </w:trPr>
        <w:tc>
          <w:tcPr>
            <w:tcW w:w="1024"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法定时限</w:t>
            </w:r>
          </w:p>
        </w:tc>
        <w:tc>
          <w:tcPr>
            <w:tcW w:w="8267" w:type="dxa"/>
            <w:tcBorders>
              <w:top w:val="nil"/>
              <w:left w:val="nil"/>
              <w:bottom w:val="single" w:color="auto" w:sz="4" w:space="0"/>
              <w:right w:val="single" w:color="auto" w:sz="4" w:space="0"/>
            </w:tcBorders>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3个月（自然日）</w:t>
            </w:r>
          </w:p>
        </w:tc>
      </w:tr>
      <w:tr>
        <w:tblPrEx>
          <w:tblCellMar>
            <w:top w:w="0" w:type="dxa"/>
            <w:left w:w="108" w:type="dxa"/>
            <w:bottom w:w="0" w:type="dxa"/>
            <w:right w:w="108" w:type="dxa"/>
          </w:tblCellMar>
        </w:tblPrEx>
        <w:trPr>
          <w:trHeight w:val="300" w:hRule="atLeast"/>
        </w:trPr>
        <w:tc>
          <w:tcPr>
            <w:tcW w:w="1024"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承诺时限</w:t>
            </w:r>
          </w:p>
        </w:tc>
        <w:tc>
          <w:tcPr>
            <w:tcW w:w="8267" w:type="dxa"/>
            <w:tcBorders>
              <w:top w:val="nil"/>
              <w:left w:val="nil"/>
              <w:bottom w:val="single" w:color="auto" w:sz="4" w:space="0"/>
              <w:right w:val="single" w:color="auto" w:sz="4" w:space="0"/>
            </w:tcBorders>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收件初审2个工作日，现场查勘（仅类别、办学场所、分立或合并的变更）4个工作日，审批办结4个工作日</w:t>
            </w:r>
          </w:p>
        </w:tc>
      </w:tr>
      <w:tr>
        <w:tblPrEx>
          <w:tblCellMar>
            <w:top w:w="0" w:type="dxa"/>
            <w:left w:w="108" w:type="dxa"/>
            <w:bottom w:w="0" w:type="dxa"/>
            <w:right w:w="108" w:type="dxa"/>
          </w:tblCellMar>
        </w:tblPrEx>
        <w:trPr>
          <w:trHeight w:val="247" w:hRule="atLeast"/>
        </w:trPr>
        <w:tc>
          <w:tcPr>
            <w:tcW w:w="1024"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办理结果</w:t>
            </w:r>
          </w:p>
        </w:tc>
        <w:tc>
          <w:tcPr>
            <w:tcW w:w="8267" w:type="dxa"/>
            <w:tcBorders>
              <w:top w:val="nil"/>
              <w:left w:val="nil"/>
              <w:bottom w:val="single" w:color="auto" w:sz="4" w:space="0"/>
              <w:right w:val="single" w:color="auto" w:sz="4" w:space="0"/>
            </w:tcBorders>
            <w:vAlign w:val="center"/>
          </w:tcPr>
          <w:p>
            <w:pPr>
              <w:widowControl/>
              <w:spacing w:line="260" w:lineRule="exact"/>
              <w:rPr>
                <w:rFonts w:ascii="宋体" w:hAnsi="宋体" w:cs="宋体"/>
                <w:kern w:val="0"/>
                <w:sz w:val="18"/>
                <w:szCs w:val="18"/>
              </w:rPr>
            </w:pPr>
            <w:r>
              <w:rPr>
                <w:rFonts w:hint="eastAsia" w:ascii="宋体" w:hAnsi="宋体" w:cs="宋体"/>
                <w:kern w:val="0"/>
                <w:sz w:val="18"/>
                <w:szCs w:val="18"/>
                <w:lang w:eastAsia="zh-CN"/>
              </w:rPr>
              <w:t>证书及</w:t>
            </w:r>
            <w:r>
              <w:rPr>
                <w:rFonts w:hint="eastAsia" w:ascii="宋体" w:hAnsi="宋体" w:cs="宋体"/>
                <w:kern w:val="0"/>
                <w:sz w:val="18"/>
                <w:szCs w:val="18"/>
              </w:rPr>
              <w:t>批文</w:t>
            </w:r>
          </w:p>
        </w:tc>
      </w:tr>
      <w:tr>
        <w:tblPrEx>
          <w:tblCellMar>
            <w:top w:w="0" w:type="dxa"/>
            <w:left w:w="108" w:type="dxa"/>
            <w:bottom w:w="0" w:type="dxa"/>
            <w:right w:w="108" w:type="dxa"/>
          </w:tblCellMar>
        </w:tblPrEx>
        <w:trPr>
          <w:trHeight w:val="251" w:hRule="atLeast"/>
        </w:trPr>
        <w:tc>
          <w:tcPr>
            <w:tcW w:w="1024"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18"/>
                <w:szCs w:val="18"/>
              </w:rPr>
            </w:pPr>
            <w:r>
              <w:rPr>
                <w:rFonts w:hint="eastAsia" w:ascii="宋体" w:hAnsi="宋体" w:cs="宋体"/>
                <w:color w:val="FF0000"/>
                <w:kern w:val="0"/>
                <w:sz w:val="18"/>
                <w:szCs w:val="18"/>
              </w:rPr>
              <w:t>年检要求</w:t>
            </w:r>
          </w:p>
        </w:tc>
        <w:tc>
          <w:tcPr>
            <w:tcW w:w="8267" w:type="dxa"/>
            <w:tcBorders>
              <w:top w:val="nil"/>
              <w:left w:val="nil"/>
              <w:bottom w:val="single" w:color="auto" w:sz="4" w:space="0"/>
              <w:right w:val="single" w:color="auto" w:sz="4" w:space="0"/>
            </w:tcBorders>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无</w:t>
            </w:r>
          </w:p>
        </w:tc>
      </w:tr>
      <w:tr>
        <w:tblPrEx>
          <w:tblCellMar>
            <w:top w:w="0" w:type="dxa"/>
            <w:left w:w="108" w:type="dxa"/>
            <w:bottom w:w="0" w:type="dxa"/>
            <w:right w:w="108" w:type="dxa"/>
          </w:tblCellMar>
        </w:tblPrEx>
        <w:trPr>
          <w:trHeight w:val="411" w:hRule="atLeast"/>
        </w:trPr>
        <w:tc>
          <w:tcPr>
            <w:tcW w:w="1024"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办理机构</w:t>
            </w:r>
            <w:r>
              <w:rPr>
                <w:rFonts w:hint="eastAsia" w:ascii="宋体" w:hAnsi="宋体" w:cs="宋体"/>
                <w:kern w:val="0"/>
                <w:sz w:val="18"/>
                <w:szCs w:val="18"/>
              </w:rPr>
              <w:br w:type="textWrapping"/>
            </w:r>
            <w:r>
              <w:rPr>
                <w:rFonts w:hint="eastAsia" w:ascii="宋体" w:hAnsi="宋体" w:cs="宋体"/>
                <w:kern w:val="0"/>
                <w:sz w:val="18"/>
                <w:szCs w:val="18"/>
              </w:rPr>
              <w:t>（科室）</w:t>
            </w:r>
          </w:p>
        </w:tc>
        <w:tc>
          <w:tcPr>
            <w:tcW w:w="8267" w:type="dxa"/>
            <w:tcBorders>
              <w:top w:val="nil"/>
              <w:left w:val="nil"/>
              <w:bottom w:val="single" w:color="auto" w:sz="4" w:space="0"/>
              <w:right w:val="single" w:color="auto" w:sz="4" w:space="0"/>
            </w:tcBorders>
            <w:vAlign w:val="center"/>
          </w:tcPr>
          <w:p>
            <w:pPr>
              <w:rPr>
                <w:rFonts w:ascii="宋体" w:hAnsi="宋体" w:cs="宋体"/>
                <w:sz w:val="18"/>
                <w:szCs w:val="18"/>
              </w:rPr>
            </w:pPr>
            <w:r>
              <w:rPr>
                <w:rFonts w:hint="eastAsia"/>
                <w:sz w:val="18"/>
                <w:szCs w:val="18"/>
              </w:rPr>
              <w:t>台江区人社局驻行政服务中心人社窗口</w:t>
            </w:r>
          </w:p>
        </w:tc>
      </w:tr>
      <w:tr>
        <w:tblPrEx>
          <w:tblCellMar>
            <w:top w:w="0" w:type="dxa"/>
            <w:left w:w="108" w:type="dxa"/>
            <w:bottom w:w="0" w:type="dxa"/>
            <w:right w:w="108" w:type="dxa"/>
          </w:tblCellMar>
        </w:tblPrEx>
        <w:trPr>
          <w:trHeight w:val="300" w:hRule="atLeast"/>
        </w:trPr>
        <w:tc>
          <w:tcPr>
            <w:tcW w:w="1024"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办理地址</w:t>
            </w:r>
          </w:p>
        </w:tc>
        <w:tc>
          <w:tcPr>
            <w:tcW w:w="8267" w:type="dxa"/>
            <w:tcBorders>
              <w:top w:val="nil"/>
              <w:left w:val="nil"/>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福州市台江区儿童公园路101号二层社会事务类26-29窗口</w:t>
            </w:r>
          </w:p>
        </w:tc>
      </w:tr>
      <w:tr>
        <w:tblPrEx>
          <w:tblCellMar>
            <w:top w:w="0" w:type="dxa"/>
            <w:left w:w="108" w:type="dxa"/>
            <w:bottom w:w="0" w:type="dxa"/>
            <w:right w:w="108" w:type="dxa"/>
          </w:tblCellMar>
        </w:tblPrEx>
        <w:trPr>
          <w:trHeight w:val="300" w:hRule="atLeast"/>
        </w:trPr>
        <w:tc>
          <w:tcPr>
            <w:tcW w:w="1024"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办理时间</w:t>
            </w:r>
          </w:p>
        </w:tc>
        <w:tc>
          <w:tcPr>
            <w:tcW w:w="8267" w:type="dxa"/>
            <w:tcBorders>
              <w:top w:val="nil"/>
              <w:left w:val="nil"/>
              <w:bottom w:val="single" w:color="auto" w:sz="4" w:space="0"/>
              <w:right w:val="single" w:color="auto" w:sz="4" w:space="0"/>
            </w:tcBorders>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法定工作日：  夏时制：上午9:00-12:00，下午2:00-5:30</w:t>
            </w:r>
          </w:p>
          <w:p>
            <w:pPr>
              <w:widowControl/>
              <w:spacing w:line="260" w:lineRule="exact"/>
              <w:rPr>
                <w:rFonts w:ascii="宋体" w:hAnsi="宋体" w:cs="宋体"/>
                <w:kern w:val="0"/>
                <w:sz w:val="18"/>
                <w:szCs w:val="18"/>
              </w:rPr>
            </w:pPr>
            <w:r>
              <w:rPr>
                <w:rFonts w:hint="eastAsia" w:ascii="宋体" w:hAnsi="宋体" w:cs="宋体"/>
                <w:kern w:val="0"/>
                <w:sz w:val="18"/>
                <w:szCs w:val="18"/>
              </w:rPr>
              <w:t xml:space="preserve">              非夏时制：上午9:00-12:00，下午1:</w:t>
            </w:r>
            <w:r>
              <w:rPr>
                <w:rFonts w:hint="eastAsia" w:ascii="宋体" w:hAnsi="宋体" w:cs="宋体"/>
                <w:kern w:val="0"/>
                <w:sz w:val="18"/>
                <w:szCs w:val="18"/>
                <w:lang w:val="en-US" w:eastAsia="zh-CN"/>
              </w:rPr>
              <w:t>3</w:t>
            </w:r>
            <w:r>
              <w:rPr>
                <w:rFonts w:hint="eastAsia" w:ascii="宋体" w:hAnsi="宋体" w:cs="宋体"/>
                <w:kern w:val="0"/>
                <w:sz w:val="18"/>
                <w:szCs w:val="18"/>
              </w:rPr>
              <w:t>0-5:</w:t>
            </w:r>
            <w:r>
              <w:rPr>
                <w:rFonts w:hint="eastAsia" w:ascii="宋体" w:hAnsi="宋体" w:cs="宋体"/>
                <w:kern w:val="0"/>
                <w:sz w:val="18"/>
                <w:szCs w:val="18"/>
                <w:lang w:val="en-US" w:eastAsia="zh-CN"/>
              </w:rPr>
              <w:t>3</w:t>
            </w:r>
            <w:r>
              <w:rPr>
                <w:rFonts w:hint="eastAsia" w:ascii="宋体" w:hAnsi="宋体" w:cs="宋体"/>
                <w:kern w:val="0"/>
                <w:sz w:val="18"/>
                <w:szCs w:val="18"/>
              </w:rPr>
              <w:t xml:space="preserve">0       </w:t>
            </w:r>
          </w:p>
        </w:tc>
      </w:tr>
      <w:tr>
        <w:tblPrEx>
          <w:tblCellMar>
            <w:top w:w="0" w:type="dxa"/>
            <w:left w:w="108" w:type="dxa"/>
            <w:bottom w:w="0" w:type="dxa"/>
            <w:right w:w="108" w:type="dxa"/>
          </w:tblCellMar>
        </w:tblPrEx>
        <w:trPr>
          <w:trHeight w:val="270" w:hRule="atLeast"/>
        </w:trPr>
        <w:tc>
          <w:tcPr>
            <w:tcW w:w="1024"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联系电话</w:t>
            </w:r>
          </w:p>
        </w:tc>
        <w:tc>
          <w:tcPr>
            <w:tcW w:w="8267" w:type="dxa"/>
            <w:tcBorders>
              <w:top w:val="nil"/>
              <w:left w:val="nil"/>
              <w:bottom w:val="single" w:color="auto" w:sz="4" w:space="0"/>
              <w:right w:val="single" w:color="auto" w:sz="4" w:space="0"/>
            </w:tcBorders>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83288501</w:t>
            </w:r>
          </w:p>
        </w:tc>
      </w:tr>
      <w:tr>
        <w:tblPrEx>
          <w:tblCellMar>
            <w:top w:w="0" w:type="dxa"/>
            <w:left w:w="108" w:type="dxa"/>
            <w:bottom w:w="0" w:type="dxa"/>
            <w:right w:w="108" w:type="dxa"/>
          </w:tblCellMar>
        </w:tblPrEx>
        <w:trPr>
          <w:trHeight w:val="255" w:hRule="atLeast"/>
        </w:trPr>
        <w:tc>
          <w:tcPr>
            <w:tcW w:w="1024"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投诉电话</w:t>
            </w:r>
          </w:p>
        </w:tc>
        <w:tc>
          <w:tcPr>
            <w:tcW w:w="8267" w:type="dxa"/>
            <w:tcBorders>
              <w:top w:val="nil"/>
              <w:left w:val="nil"/>
              <w:bottom w:val="single" w:color="auto" w:sz="4" w:space="0"/>
              <w:right w:val="single" w:color="auto" w:sz="4" w:space="0"/>
            </w:tcBorders>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83268349</w:t>
            </w:r>
          </w:p>
        </w:tc>
      </w:tr>
      <w:tr>
        <w:tblPrEx>
          <w:tblCellMar>
            <w:top w:w="0" w:type="dxa"/>
            <w:left w:w="108" w:type="dxa"/>
            <w:bottom w:w="0" w:type="dxa"/>
            <w:right w:w="108" w:type="dxa"/>
          </w:tblCellMar>
        </w:tblPrEx>
        <w:trPr>
          <w:trHeight w:val="300" w:hRule="atLeast"/>
        </w:trPr>
        <w:tc>
          <w:tcPr>
            <w:tcW w:w="1024"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在线申报</w:t>
            </w:r>
          </w:p>
        </w:tc>
        <w:tc>
          <w:tcPr>
            <w:tcW w:w="8267" w:type="dxa"/>
            <w:tcBorders>
              <w:top w:val="nil"/>
              <w:left w:val="nil"/>
              <w:bottom w:val="single" w:color="auto" w:sz="4" w:space="0"/>
              <w:right w:val="single" w:color="auto" w:sz="4" w:space="0"/>
            </w:tcBorders>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在线申报详细网址</w:t>
            </w:r>
          </w:p>
        </w:tc>
      </w:tr>
      <w:tr>
        <w:tblPrEx>
          <w:tblCellMar>
            <w:top w:w="0" w:type="dxa"/>
            <w:left w:w="108" w:type="dxa"/>
            <w:bottom w:w="0" w:type="dxa"/>
            <w:right w:w="108" w:type="dxa"/>
          </w:tblCellMar>
        </w:tblPrEx>
        <w:trPr>
          <w:trHeight w:val="300" w:hRule="atLeast"/>
        </w:trPr>
        <w:tc>
          <w:tcPr>
            <w:tcW w:w="1024"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状态查询</w:t>
            </w:r>
          </w:p>
        </w:tc>
        <w:tc>
          <w:tcPr>
            <w:tcW w:w="8267" w:type="dxa"/>
            <w:tcBorders>
              <w:top w:val="nil"/>
              <w:left w:val="nil"/>
              <w:bottom w:val="single" w:color="auto" w:sz="4" w:space="0"/>
              <w:right w:val="single" w:color="auto" w:sz="4" w:space="0"/>
            </w:tcBorders>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在线查询详细网址</w:t>
            </w:r>
          </w:p>
        </w:tc>
      </w:tr>
      <w:tr>
        <w:tblPrEx>
          <w:tblCellMar>
            <w:top w:w="0" w:type="dxa"/>
            <w:left w:w="108" w:type="dxa"/>
            <w:bottom w:w="0" w:type="dxa"/>
            <w:right w:w="108" w:type="dxa"/>
          </w:tblCellMar>
        </w:tblPrEx>
        <w:trPr>
          <w:trHeight w:val="300" w:hRule="atLeast"/>
        </w:trPr>
        <w:tc>
          <w:tcPr>
            <w:tcW w:w="1024"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在线咨询</w:t>
            </w:r>
          </w:p>
        </w:tc>
        <w:tc>
          <w:tcPr>
            <w:tcW w:w="8267" w:type="dxa"/>
            <w:tcBorders>
              <w:top w:val="nil"/>
              <w:left w:val="nil"/>
              <w:bottom w:val="single" w:color="auto" w:sz="4" w:space="0"/>
              <w:right w:val="single" w:color="auto" w:sz="4" w:space="0"/>
            </w:tcBorders>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在线查询详细网址</w:t>
            </w:r>
          </w:p>
        </w:tc>
      </w:tr>
      <w:tr>
        <w:tblPrEx>
          <w:tblCellMar>
            <w:top w:w="0" w:type="dxa"/>
            <w:left w:w="108" w:type="dxa"/>
            <w:bottom w:w="0" w:type="dxa"/>
            <w:right w:w="108" w:type="dxa"/>
          </w:tblCellMar>
        </w:tblPrEx>
        <w:trPr>
          <w:trHeight w:val="300" w:hRule="atLeast"/>
        </w:trPr>
        <w:tc>
          <w:tcPr>
            <w:tcW w:w="1024"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注意事项</w:t>
            </w:r>
          </w:p>
        </w:tc>
        <w:tc>
          <w:tcPr>
            <w:tcW w:w="8267" w:type="dxa"/>
            <w:tcBorders>
              <w:top w:val="nil"/>
              <w:left w:val="nil"/>
              <w:bottom w:val="single" w:color="auto" w:sz="4" w:space="0"/>
              <w:right w:val="single" w:color="auto" w:sz="4" w:space="0"/>
            </w:tcBorders>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注明办理该事项需注意的信息，尤其是申请材料准备过程中易缺漏的内容。</w:t>
            </w:r>
          </w:p>
        </w:tc>
      </w:tr>
      <w:tr>
        <w:tblPrEx>
          <w:tblCellMar>
            <w:top w:w="0" w:type="dxa"/>
            <w:left w:w="108" w:type="dxa"/>
            <w:bottom w:w="0" w:type="dxa"/>
            <w:right w:w="108" w:type="dxa"/>
          </w:tblCellMar>
        </w:tblPrEx>
        <w:trPr>
          <w:trHeight w:val="300" w:hRule="atLeast"/>
        </w:trPr>
        <w:tc>
          <w:tcPr>
            <w:tcW w:w="1024"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公众办事</w:t>
            </w:r>
          </w:p>
        </w:tc>
        <w:tc>
          <w:tcPr>
            <w:tcW w:w="8267" w:type="dxa"/>
            <w:tcBorders>
              <w:top w:val="nil"/>
              <w:left w:val="nil"/>
              <w:bottom w:val="single" w:color="auto" w:sz="4" w:space="0"/>
              <w:right w:val="single" w:color="auto" w:sz="4" w:space="0"/>
            </w:tcBorders>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 xml:space="preserve">□婚姻登记  □生育收养  □户籍管理  □教育  □文化  □医疗  □公用事业 </w:t>
            </w:r>
          </w:p>
          <w:p>
            <w:pPr>
              <w:widowControl/>
              <w:spacing w:line="260" w:lineRule="exact"/>
              <w:rPr>
                <w:rFonts w:ascii="宋体" w:hAnsi="宋体" w:cs="宋体"/>
                <w:kern w:val="0"/>
                <w:sz w:val="18"/>
                <w:szCs w:val="18"/>
              </w:rPr>
            </w:pPr>
            <w:r>
              <w:rPr>
                <w:rFonts w:hint="eastAsia" w:ascii="宋体" w:hAnsi="宋体" w:cs="宋体"/>
                <w:kern w:val="0"/>
                <w:sz w:val="18"/>
                <w:szCs w:val="18"/>
              </w:rPr>
              <w:t>□住房  □就业  □社会团体  □社会保障  □交通  □死亡殡葬  □综合其他</w:t>
            </w:r>
          </w:p>
        </w:tc>
      </w:tr>
      <w:tr>
        <w:tblPrEx>
          <w:tblCellMar>
            <w:top w:w="0" w:type="dxa"/>
            <w:left w:w="108" w:type="dxa"/>
            <w:bottom w:w="0" w:type="dxa"/>
            <w:right w:w="108" w:type="dxa"/>
          </w:tblCellMar>
        </w:tblPrEx>
        <w:trPr>
          <w:trHeight w:val="500" w:hRule="atLeast"/>
        </w:trPr>
        <w:tc>
          <w:tcPr>
            <w:tcW w:w="1024"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企业办事</w:t>
            </w:r>
          </w:p>
        </w:tc>
        <w:tc>
          <w:tcPr>
            <w:tcW w:w="8267" w:type="dxa"/>
            <w:tcBorders>
              <w:top w:val="nil"/>
              <w:left w:val="nil"/>
              <w:bottom w:val="single" w:color="auto" w:sz="4" w:space="0"/>
              <w:right w:val="single" w:color="auto" w:sz="4" w:space="0"/>
            </w:tcBorders>
            <w:vAlign w:val="center"/>
          </w:tcPr>
          <w:p>
            <w:pPr>
              <w:widowControl/>
              <w:spacing w:line="260" w:lineRule="exact"/>
              <w:rPr>
                <w:rFonts w:ascii="宋体" w:cs="宋体"/>
                <w:kern w:val="0"/>
                <w:sz w:val="18"/>
                <w:szCs w:val="18"/>
              </w:rPr>
            </w:pPr>
            <w:r>
              <w:rPr>
                <w:rFonts w:hint="eastAsia" w:ascii="宋体" w:hAnsi="宋体" w:cs="宋体"/>
                <w:kern w:val="0"/>
                <w:sz w:val="18"/>
                <w:szCs w:val="18"/>
              </w:rPr>
              <w:t>□设立变更</w:t>
            </w:r>
            <w:r>
              <w:rPr>
                <w:rFonts w:ascii="宋体" w:hAnsi="宋体" w:cs="宋体"/>
                <w:kern w:val="0"/>
                <w:sz w:val="18"/>
                <w:szCs w:val="18"/>
              </w:rPr>
              <w:t xml:space="preserve">  </w:t>
            </w:r>
            <w:r>
              <w:rPr>
                <w:rFonts w:hint="eastAsia" w:ascii="宋体" w:hAnsi="宋体" w:cs="宋体"/>
                <w:kern w:val="0"/>
                <w:sz w:val="18"/>
                <w:szCs w:val="18"/>
              </w:rPr>
              <w:t>□纳税</w:t>
            </w:r>
            <w:r>
              <w:rPr>
                <w:rFonts w:ascii="宋体" w:hAnsi="宋体" w:cs="宋体"/>
                <w:kern w:val="0"/>
                <w:sz w:val="18"/>
                <w:szCs w:val="18"/>
              </w:rPr>
              <w:t xml:space="preserve">  </w:t>
            </w:r>
            <w:r>
              <w:rPr>
                <w:rFonts w:hint="eastAsia" w:ascii="宋体" w:hAnsi="宋体" w:cs="宋体"/>
                <w:kern w:val="0"/>
                <w:sz w:val="18"/>
                <w:szCs w:val="18"/>
              </w:rPr>
              <w:t>□年检年审</w:t>
            </w:r>
            <w:r>
              <w:rPr>
                <w:rFonts w:ascii="宋体" w:hAnsi="宋体" w:cs="宋体"/>
                <w:kern w:val="0"/>
                <w:sz w:val="18"/>
                <w:szCs w:val="18"/>
              </w:rPr>
              <w:t xml:space="preserve">  </w:t>
            </w:r>
            <w:r>
              <w:rPr>
                <w:rFonts w:hint="eastAsia" w:ascii="宋体" w:hAnsi="宋体" w:cs="宋体"/>
                <w:kern w:val="0"/>
                <w:sz w:val="18"/>
                <w:szCs w:val="18"/>
              </w:rPr>
              <w:t>□质量检查</w:t>
            </w:r>
            <w:r>
              <w:rPr>
                <w:rFonts w:ascii="宋体" w:hAnsi="宋体" w:cs="宋体"/>
                <w:kern w:val="0"/>
                <w:sz w:val="18"/>
                <w:szCs w:val="18"/>
              </w:rPr>
              <w:t xml:space="preserve">  </w:t>
            </w:r>
            <w:r>
              <w:rPr>
                <w:rFonts w:hint="eastAsia" w:ascii="宋体" w:hAnsi="宋体" w:cs="宋体"/>
                <w:kern w:val="0"/>
                <w:sz w:val="18"/>
                <w:szCs w:val="18"/>
              </w:rPr>
              <w:t>□安全防护</w:t>
            </w:r>
            <w:r>
              <w:rPr>
                <w:rFonts w:ascii="宋体" w:hAnsi="宋体" w:cs="宋体"/>
                <w:kern w:val="0"/>
                <w:sz w:val="18"/>
                <w:szCs w:val="18"/>
              </w:rPr>
              <w:t xml:space="preserve">  </w:t>
            </w:r>
            <w:r>
              <w:rPr>
                <w:rFonts w:hint="eastAsia" w:ascii="宋体" w:hAnsi="宋体" w:cs="宋体"/>
                <w:kern w:val="0"/>
                <w:sz w:val="18"/>
                <w:szCs w:val="18"/>
              </w:rPr>
              <w:t>□商务活动</w:t>
            </w:r>
            <w:r>
              <w:rPr>
                <w:rFonts w:ascii="宋体" w:hAnsi="宋体" w:cs="宋体"/>
                <w:kern w:val="0"/>
                <w:sz w:val="18"/>
                <w:szCs w:val="18"/>
              </w:rPr>
              <w:t xml:space="preserve">  </w:t>
            </w:r>
          </w:p>
          <w:p>
            <w:pPr>
              <w:widowControl/>
              <w:spacing w:line="260" w:lineRule="exact"/>
              <w:rPr>
                <w:rFonts w:ascii="宋体" w:cs="宋体"/>
                <w:kern w:val="0"/>
                <w:sz w:val="18"/>
                <w:szCs w:val="18"/>
              </w:rPr>
            </w:pPr>
            <w:r>
              <w:rPr>
                <w:rFonts w:hint="eastAsia" w:ascii="宋体" w:hAnsi="宋体" w:cs="宋体"/>
                <w:kern w:val="0"/>
                <w:sz w:val="18"/>
                <w:szCs w:val="18"/>
              </w:rPr>
              <w:t>□劳动保障</w:t>
            </w:r>
            <w:r>
              <w:rPr>
                <w:rFonts w:ascii="宋体" w:hAnsi="宋体" w:cs="宋体"/>
                <w:kern w:val="0"/>
                <w:sz w:val="18"/>
                <w:szCs w:val="18"/>
              </w:rPr>
              <w:t xml:space="preserve">  </w:t>
            </w:r>
            <w:r>
              <w:rPr>
                <w:rFonts w:hint="eastAsia" w:ascii="宋体" w:hAnsi="宋体" w:cs="宋体"/>
                <w:kern w:val="0"/>
                <w:sz w:val="18"/>
                <w:szCs w:val="18"/>
              </w:rPr>
              <w:t>√人力资源</w:t>
            </w:r>
            <w:r>
              <w:rPr>
                <w:rFonts w:ascii="宋体" w:hAnsi="宋体" w:cs="宋体"/>
                <w:kern w:val="0"/>
                <w:sz w:val="18"/>
                <w:szCs w:val="18"/>
              </w:rPr>
              <w:t xml:space="preserve"> </w:t>
            </w:r>
            <w:r>
              <w:rPr>
                <w:rFonts w:hint="eastAsia" w:ascii="宋体" w:hAnsi="宋体" w:cs="宋体"/>
                <w:kern w:val="0"/>
                <w:sz w:val="18"/>
                <w:szCs w:val="18"/>
              </w:rPr>
              <w:t>□资质认证</w:t>
            </w:r>
            <w:r>
              <w:rPr>
                <w:rFonts w:ascii="宋体" w:hAnsi="宋体" w:cs="宋体"/>
                <w:kern w:val="0"/>
                <w:sz w:val="18"/>
                <w:szCs w:val="18"/>
              </w:rPr>
              <w:t xml:space="preserve">  </w:t>
            </w:r>
            <w:r>
              <w:rPr>
                <w:rFonts w:hint="eastAsia" w:ascii="宋体" w:hAnsi="宋体" w:cs="宋体"/>
                <w:kern w:val="0"/>
                <w:sz w:val="18"/>
                <w:szCs w:val="18"/>
              </w:rPr>
              <w:t>□建设管理</w:t>
            </w:r>
            <w:r>
              <w:rPr>
                <w:rFonts w:ascii="宋体" w:hAnsi="宋体" w:cs="宋体"/>
                <w:kern w:val="0"/>
                <w:sz w:val="18"/>
                <w:szCs w:val="18"/>
              </w:rPr>
              <w:t xml:space="preserve">  </w:t>
            </w:r>
            <w:r>
              <w:rPr>
                <w:rFonts w:hint="eastAsia" w:ascii="宋体" w:hAnsi="宋体" w:cs="宋体"/>
                <w:kern w:val="0"/>
                <w:sz w:val="18"/>
                <w:szCs w:val="18"/>
              </w:rPr>
              <w:t>□破产注销</w:t>
            </w:r>
            <w:r>
              <w:rPr>
                <w:rFonts w:ascii="宋体" w:hAnsi="宋体" w:cs="宋体"/>
                <w:kern w:val="0"/>
                <w:sz w:val="18"/>
                <w:szCs w:val="18"/>
              </w:rPr>
              <w:t xml:space="preserve">  </w:t>
            </w:r>
            <w:r>
              <w:rPr>
                <w:rFonts w:hint="eastAsia" w:ascii="宋体" w:hAnsi="宋体" w:cs="宋体"/>
                <w:kern w:val="0"/>
                <w:sz w:val="18"/>
                <w:szCs w:val="18"/>
              </w:rPr>
              <w:t>□综合其他</w:t>
            </w:r>
          </w:p>
        </w:tc>
      </w:tr>
    </w:tbl>
    <w:p>
      <w:pPr>
        <w:jc w:val="center"/>
        <w:rPr>
          <w:rFonts w:hint="eastAsia"/>
          <w:b/>
          <w:bCs/>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F07FD1"/>
    <w:rsid w:val="21E1019C"/>
    <w:rsid w:val="25940E93"/>
    <w:rsid w:val="304568A0"/>
    <w:rsid w:val="3E114BA4"/>
    <w:rsid w:val="46CC3C6C"/>
    <w:rsid w:val="4A640FA5"/>
    <w:rsid w:val="51532EA8"/>
    <w:rsid w:val="5F4F11F5"/>
    <w:rsid w:val="77603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FollowedHyperlink"/>
    <w:basedOn w:val="3"/>
    <w:qFormat/>
    <w:uiPriority w:val="0"/>
    <w:rPr>
      <w:color w:val="444444"/>
      <w:u w:val="none"/>
    </w:rPr>
  </w:style>
  <w:style w:type="character" w:styleId="5">
    <w:name w:val="Hyperlink"/>
    <w:basedOn w:val="3"/>
    <w:qFormat/>
    <w:uiPriority w:val="0"/>
    <w:rPr>
      <w:color w:val="444444"/>
      <w:u w:val="none"/>
    </w:rPr>
  </w:style>
  <w:style w:type="character" w:customStyle="1" w:styleId="6">
    <w:name w:val="current"/>
    <w:basedOn w:val="3"/>
    <w:qFormat/>
    <w:uiPriority w:val="0"/>
    <w:rPr>
      <w:b/>
      <w:color w:val="FFFFFF"/>
      <w:bdr w:val="single" w:color="000080" w:sz="6" w:space="0"/>
      <w:shd w:val="clear" w:fill="2E6AB1"/>
    </w:rPr>
  </w:style>
  <w:style w:type="character" w:customStyle="1" w:styleId="7">
    <w:name w:val="disabled"/>
    <w:basedOn w:val="3"/>
    <w:qFormat/>
    <w:uiPriority w:val="0"/>
    <w:rPr>
      <w:color w:val="929292"/>
      <w:bdr w:val="single" w:color="929292" w:sz="6"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『花火』</cp:lastModifiedBy>
  <dcterms:modified xsi:type="dcterms:W3CDTF">2020-01-21T09:03:05Z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