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eastAsia="zh-CN"/>
        </w:rPr>
      </w:pPr>
      <w:bookmarkStart w:id="0" w:name="_GoBack"/>
      <w:r>
        <w:rPr>
          <w:rFonts w:hint="eastAsia" w:asciiTheme="majorEastAsia" w:hAnsiTheme="majorEastAsia" w:eastAsiaTheme="majorEastAsia" w:cstheme="majorEastAsia"/>
          <w:b/>
          <w:bCs/>
          <w:sz w:val="36"/>
          <w:szCs w:val="36"/>
        </w:rPr>
        <w:t>台江区城市管理局</w:t>
      </w:r>
      <w:r>
        <w:rPr>
          <w:rFonts w:hint="eastAsia" w:asciiTheme="majorEastAsia" w:hAnsiTheme="majorEastAsia" w:eastAsiaTheme="majorEastAsia" w:cstheme="majorEastAsia"/>
          <w:b/>
          <w:bCs/>
          <w:sz w:val="36"/>
          <w:szCs w:val="36"/>
          <w:lang w:eastAsia="zh-CN"/>
        </w:rPr>
        <w:t>“双随机、一公开”</w:t>
      </w:r>
      <w:r>
        <w:rPr>
          <w:rFonts w:hint="eastAsia" w:asciiTheme="majorEastAsia" w:hAnsiTheme="majorEastAsia" w:eastAsiaTheme="majorEastAsia" w:cstheme="majorEastAsia"/>
          <w:b/>
          <w:bCs/>
          <w:sz w:val="36"/>
          <w:szCs w:val="36"/>
        </w:rPr>
        <w:t>随机抽查事项清单</w:t>
      </w:r>
      <w:r>
        <w:rPr>
          <w:rFonts w:hint="eastAsia" w:asciiTheme="majorEastAsia" w:hAnsiTheme="majorEastAsia" w:eastAsiaTheme="majorEastAsia" w:cstheme="majorEastAsia"/>
          <w:b/>
          <w:bCs/>
          <w:sz w:val="36"/>
          <w:szCs w:val="36"/>
          <w:lang w:eastAsia="zh-CN"/>
        </w:rPr>
        <w:t>（</w:t>
      </w:r>
      <w:r>
        <w:rPr>
          <w:rFonts w:hint="eastAsia" w:asciiTheme="majorEastAsia" w:hAnsiTheme="majorEastAsia" w:eastAsiaTheme="majorEastAsia" w:cstheme="majorEastAsia"/>
          <w:b/>
          <w:bCs/>
          <w:sz w:val="36"/>
          <w:szCs w:val="36"/>
          <w:lang w:val="en-US" w:eastAsia="zh-CN"/>
        </w:rPr>
        <w:t>2023年度</w:t>
      </w:r>
      <w:r>
        <w:rPr>
          <w:rFonts w:hint="eastAsia" w:asciiTheme="majorEastAsia" w:hAnsiTheme="majorEastAsia" w:eastAsiaTheme="majorEastAsia" w:cstheme="majorEastAsia"/>
          <w:b/>
          <w:bCs/>
          <w:sz w:val="36"/>
          <w:szCs w:val="36"/>
          <w:lang w:eastAsia="zh-CN"/>
        </w:rPr>
        <w:t>）</w:t>
      </w:r>
    </w:p>
    <w:tbl>
      <w:tblPr>
        <w:tblStyle w:val="2"/>
        <w:tblW w:w="14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394"/>
        <w:gridCol w:w="1085"/>
        <w:gridCol w:w="3699"/>
        <w:gridCol w:w="588"/>
        <w:gridCol w:w="1042"/>
        <w:gridCol w:w="5486"/>
        <w:gridCol w:w="644"/>
        <w:gridCol w:w="598"/>
        <w:gridCol w:w="6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37" w:hRule="atLeast"/>
          <w:jc w:val="center"/>
        </w:trPr>
        <w:tc>
          <w:tcPr>
            <w:tcW w:w="14180" w:type="dxa"/>
            <w:gridSpan w:val="9"/>
            <w:tcBorders>
              <w:bottom w:val="single" w:color="000000" w:sz="4" w:space="0"/>
            </w:tcBorders>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福州市</w:t>
            </w:r>
            <w:r>
              <w:rPr>
                <w:rFonts w:hint="eastAsia" w:ascii="方正小标宋简体" w:hAnsi="方正小标宋简体" w:eastAsia="方正小标宋简体" w:cs="方正小标宋简体"/>
                <w:i w:val="0"/>
                <w:color w:val="000000"/>
                <w:kern w:val="0"/>
                <w:sz w:val="36"/>
                <w:szCs w:val="36"/>
                <w:u w:val="none"/>
                <w:lang w:val="en-US" w:eastAsia="zh-CN" w:bidi="ar"/>
              </w:rPr>
              <w:t>台江区</w:t>
            </w:r>
            <w:r>
              <w:rPr>
                <w:rFonts w:hint="default" w:ascii="方正小标宋简体" w:hAnsi="方正小标宋简体" w:eastAsia="方正小标宋简体" w:cs="方正小标宋简体"/>
                <w:i w:val="0"/>
                <w:color w:val="000000"/>
                <w:kern w:val="0"/>
                <w:sz w:val="36"/>
                <w:szCs w:val="36"/>
                <w:u w:val="none"/>
                <w:lang w:val="en-US" w:eastAsia="zh-CN" w:bidi="ar"/>
              </w:rPr>
              <w:t>城市管理局“双随机”抽查事项清单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37" w:hRule="atLeast"/>
          <w:jc w:val="center"/>
        </w:trPr>
        <w:tc>
          <w:tcPr>
            <w:tcW w:w="3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抽查事项名称</w:t>
            </w:r>
          </w:p>
        </w:tc>
        <w:tc>
          <w:tcPr>
            <w:tcW w:w="36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抽查依据</w:t>
            </w: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抽查主体</w:t>
            </w:r>
          </w:p>
        </w:tc>
        <w:tc>
          <w:tcPr>
            <w:tcW w:w="10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抽查对象</w:t>
            </w:r>
          </w:p>
        </w:tc>
        <w:tc>
          <w:tcPr>
            <w:tcW w:w="5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抽查内容及要求</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检查</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抽查比例</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两次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436" w:hRule="atLeast"/>
          <w:jc w:val="center"/>
        </w:trPr>
        <w:tc>
          <w:tcPr>
            <w:tcW w:w="3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对城市生活垃圾经营性清扫收集运输企业的监督检查</w:t>
            </w:r>
          </w:p>
        </w:tc>
        <w:tc>
          <w:tcPr>
            <w:tcW w:w="36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1.《福建省固体废物污染环境防治若干规定》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第三条第二款 县级以上地方人民政府环境卫生主管部门负责生活垃圾清扫、收集、贮存、运输和处置的监督管理工作。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2.《城市生活垃圾管理办法》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第二十九条  国务院建设主管部门和省、自治区人民政府建设主管部门应当建立健全监督管理制度，对本办法的执行情况进行监督检查。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直辖市、市、县人民政府建设（环境卫生）主管部门应当对本行政区域内城市生活垃圾经营性清扫、收集、运输、处置企业执行本办法的情况进行监督检查；根据需要，可以向城市生活垃圾经营性处置企业派驻监督员。</w:t>
            </w: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局执法科牵头,区环卫中心具体实施</w:t>
            </w:r>
          </w:p>
        </w:tc>
        <w:tc>
          <w:tcPr>
            <w:tcW w:w="10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城市生活垃圾经营性清扫收集运输企业</w:t>
            </w:r>
          </w:p>
        </w:tc>
        <w:tc>
          <w:tcPr>
            <w:tcW w:w="5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1.机械清扫能力达到总清扫能力的20％以上；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2.机械清扫车辆应当具有自动洒水、防尘、防遗撒、安全警示功能，安装车辆行驶及清扫过程记录仪；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3.垃圾收集应当采用全密闭运输工具，并应当具有分类收集功能；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4.垃圾运输应当采用全密闭自动卸载车辆或船只，具有防臭味扩散、防遗撒、防渗沥液滴漏功能，安装行驶及装卸记录仪；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5.具有健全的技术、质量、安全和监测管理制度并得到有效执行；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6.具有合法的道路运输经营许可证、车辆行驶证；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7.具有固定的办公及机械、设备、车辆、船只停放场所；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8.将收集的生活垃圾运到垃圾中转站或红庙岭垃圾处理场；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9.清扫、收运城市生活垃圾后，对生活垃圾收集设施及时保洁、复位，清理作业场地，保持生活垃圾收集设施和周边环境的干净整洁；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10.用于收集、运输生活垃圾的车辆应当做到密闭、完好和整洁；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11.按照《福州市道路清扫保洁质量标准与检查考核导则》规范作业。</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检查</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两次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436" w:hRule="atLeast"/>
          <w:jc w:val="center"/>
        </w:trPr>
        <w:tc>
          <w:tcPr>
            <w:tcW w:w="3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对生活垃圾投放情况的监督检查</w:t>
            </w:r>
          </w:p>
        </w:tc>
        <w:tc>
          <w:tcPr>
            <w:tcW w:w="36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1.《福建省城乡生活垃圾管理条例》</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第五十四条第二款 设区的市、县（市、区）人民政府城乡生活垃圾监督管理部门应当结合生活垃圾管理责任目标和任务要求，对生活垃圾分类投放、收集、运输、处置等情况进行监督检查，根据需要可以向生活垃圾处理设施现场派驻监督员。</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2.《福州市生活垃圾分类管理条例》</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第四十四条　市容环境卫生行政主管部门、乡（镇）人民政府和街道办事处应当建立生活垃圾分类监督检查制度，对生活垃圾分类投放管理责任人和从事生活垃圾分类收集、运输、处置的企业进行监督检查，并及时向社会公开检查情况和处理结果。</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3.《福州市生活垃圾分类管理办法》</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第三十五条  市容环境卫生行政主管部门、乡（镇）人民政府和街道办事处应当建立生活垃圾分类监督检查制度，对生活垃圾分类管理责任人和从事生活垃圾分类收集、运输、处置服务的企业进行监督检查，并及时向社会公开检查情况以及查处结果。 </w:t>
            </w: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局执法科牵头,区环卫中心具体实施</w:t>
            </w:r>
          </w:p>
        </w:tc>
        <w:tc>
          <w:tcPr>
            <w:tcW w:w="10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生活垃圾分类企业</w:t>
            </w:r>
          </w:p>
        </w:tc>
        <w:tc>
          <w:tcPr>
            <w:tcW w:w="5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垃圾分类企业应当履行下列职责：</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1.建立健全企业各项管理制度，做好分类管理员的日常监管、定期考核，确保人员定时定点、在岗在位、规范作业；</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2.加强分类屋（亭）日常管理，落实“八有八无”；</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3.每日定时开放分类屋（亭），非投放时段屋关闭，桶加锁，人撤离；</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4.投放时段结束，安排分类管理员协助收运企业及时分类清运垃圾；</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5.与社区、物业企业共同做好分类投放点卫生及设施管养、维护；</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6.与社区、物业企业共同开展分类宣传、培训及志愿服务活动；</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7.按照《垃圾分类企业职责与考核导则》规范作业。</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现场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检查</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两次</w:t>
            </w:r>
          </w:p>
        </w:tc>
      </w:tr>
    </w:tbl>
    <w:p>
      <w:pPr>
        <w:jc w:val="both"/>
        <w:rPr>
          <w:rFonts w:hint="eastAsia" w:asciiTheme="majorEastAsia" w:hAnsiTheme="majorEastAsia" w:eastAsiaTheme="majorEastAsia" w:cstheme="majorEastAsia"/>
          <w:b/>
          <w:bCs/>
          <w:sz w:val="36"/>
          <w:szCs w:val="36"/>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NjRkYWRjYmE0M2IxMjUxNmY2NDUxMTA4OGUyYjYifQ=="/>
  </w:docVars>
  <w:rsids>
    <w:rsidRoot w:val="00172A27"/>
    <w:rsid w:val="079E25F5"/>
    <w:rsid w:val="0C165AB8"/>
    <w:rsid w:val="12195BF2"/>
    <w:rsid w:val="18697DFE"/>
    <w:rsid w:val="253459B1"/>
    <w:rsid w:val="2910553A"/>
    <w:rsid w:val="37181009"/>
    <w:rsid w:val="3F5C48BA"/>
    <w:rsid w:val="45E1168B"/>
    <w:rsid w:val="62403AB3"/>
    <w:rsid w:val="640E1B3E"/>
    <w:rsid w:val="6D1C02BA"/>
    <w:rsid w:val="71F10157"/>
    <w:rsid w:val="75816D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仿宋_GB2312" w:eastAsiaTheme="minorEastAsia"/>
      <w:color w:val="000000" w:themeColor="text1"/>
      <w:kern w:val="2"/>
      <w:sz w:val="21"/>
      <w:szCs w:val="21"/>
      <w:lang w:val="en-US" w:eastAsia="zh-CN" w:bidi="ar-SA"/>
      <w14:textFill>
        <w14:solidFill>
          <w14:schemeClr w14:val="tx1"/>
        </w14:solidFill>
      </w14:textFil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1410</Words>
  <Characters>1443</Characters>
  <Lines>0</Lines>
  <Paragraphs>0</Paragraphs>
  <TotalTime>0</TotalTime>
  <ScaleCrop>false</ScaleCrop>
  <LinksUpToDate>false</LinksUpToDate>
  <CharactersWithSpaces>1527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2024-05-13T07:25:34Z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78E50BA33067475686FCCB79DBABF9E5</vt:lpwstr>
  </property>
</Properties>
</file>