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附件2</w:t>
      </w:r>
    </w:p>
    <w:p>
      <w:pPr>
        <w:pStyle w:val="2"/>
        <w:rPr>
          <w:rFonts w:hint="eastAsia"/>
          <w:lang w:val="en-US" w:eastAsia="zh-CN"/>
        </w:rPr>
      </w:pPr>
    </w:p>
    <w:p>
      <w:pPr>
        <w:keepNext w:val="0"/>
        <w:keepLines w:val="0"/>
        <w:widowControl/>
        <w:suppressLineNumbers w:val="0"/>
        <w:jc w:val="center"/>
        <w:textAlignment w:val="center"/>
        <w:rPr>
          <w:rStyle w:val="19"/>
          <w:rFonts w:hint="eastAsia" w:ascii="方正小标宋_GBK" w:hAnsi="方正小标宋_GBK" w:eastAsia="方正小标宋_GBK" w:cs="方正小标宋_GBK"/>
          <w:b w:val="0"/>
          <w:bCs w:val="0"/>
          <w:color w:val="auto"/>
          <w:sz w:val="44"/>
          <w:szCs w:val="44"/>
          <w:highlight w:val="none"/>
          <w:lang w:val="en-US" w:eastAsia="zh-CN" w:bidi="ar"/>
        </w:rPr>
      </w:pPr>
      <w:bookmarkStart w:id="0" w:name="_GoBack"/>
      <w:r>
        <w:rPr>
          <w:rStyle w:val="19"/>
          <w:rFonts w:hint="eastAsia" w:ascii="方正小标宋_GBK" w:hAnsi="方正小标宋_GBK" w:eastAsia="方正小标宋_GBK" w:cs="方正小标宋_GBK"/>
          <w:b w:val="0"/>
          <w:bCs w:val="0"/>
          <w:color w:val="auto"/>
          <w:sz w:val="44"/>
          <w:szCs w:val="44"/>
          <w:highlight w:val="none"/>
          <w:lang w:val="en-US" w:eastAsia="zh-CN" w:bidi="ar"/>
        </w:rPr>
        <w:t>福州市高层次人才认定标准</w:t>
      </w:r>
    </w:p>
    <w:bookmarkEnd w:id="0"/>
    <w:p>
      <w:pPr>
        <w:pStyle w:val="2"/>
        <w:jc w:val="center"/>
        <w:rPr>
          <w:rFonts w:hint="eastAsia"/>
          <w:lang w:val="en-US" w:eastAsia="zh-CN"/>
        </w:rPr>
      </w:pPr>
      <w:r>
        <w:rPr>
          <w:rStyle w:val="20"/>
          <w:rFonts w:hAnsi="方正小标宋简体"/>
          <w:color w:val="auto"/>
          <w:sz w:val="32"/>
          <w:szCs w:val="32"/>
          <w:highlight w:val="none"/>
          <w:lang w:val="en-US" w:eastAsia="zh-CN" w:bidi="ar"/>
        </w:rPr>
        <w:t>（2022版）</w:t>
      </w:r>
    </w:p>
    <w:tbl>
      <w:tblPr>
        <w:tblStyle w:val="10"/>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658"/>
        <w:gridCol w:w="3297"/>
        <w:gridCol w:w="1581"/>
        <w:gridCol w:w="2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层次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序号</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认定标准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审核部门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4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第一层次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优秀人才“百人计划”（省技能大师、省优秀农村实用人才、省优秀社会工作专业人才、在闽台湾优秀人才）；省首席高级技师、省金牌导游、省工程勘察设计大师、省工艺美术大师、省级非物质文化遗产代表性传承人；代表中国参加世界技能大赛选手及第一指导老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市人社局、市农业</w:t>
            </w:r>
            <w:r>
              <w:rPr>
                <w:rFonts w:hint="eastAsia" w:ascii="宋体" w:hAnsi="宋体" w:cs="宋体"/>
                <w:i w:val="0"/>
                <w:iCs w:val="0"/>
                <w:color w:val="auto"/>
                <w:kern w:val="0"/>
                <w:sz w:val="22"/>
                <w:szCs w:val="22"/>
                <w:highlight w:val="none"/>
                <w:u w:val="none"/>
                <w:lang w:val="en-US" w:eastAsia="zh-CN" w:bidi="ar"/>
              </w:rPr>
              <w:t>农村</w:t>
            </w:r>
            <w:r>
              <w:rPr>
                <w:rFonts w:hint="eastAsia" w:ascii="宋体" w:hAnsi="宋体" w:eastAsia="宋体" w:cs="宋体"/>
                <w:i w:val="0"/>
                <w:iCs w:val="0"/>
                <w:color w:val="auto"/>
                <w:kern w:val="0"/>
                <w:sz w:val="22"/>
                <w:szCs w:val="22"/>
                <w:highlight w:val="none"/>
                <w:u w:val="none"/>
                <w:lang w:val="en-US" w:eastAsia="zh-CN" w:bidi="ar"/>
              </w:rPr>
              <w:t>局、市民政局、市委台港澳办、市文旅局、市工信局、市建设局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“闽都英才”入选者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派驻到国家区域医疗中心建设医院，且在输出医院聘任主任医师并担任临床科室行政副主任及以上职务满3年，在榕工作满3年以上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省级中小学名校长、省级中小学教学名师、省级职业院校教学名师、省级高校新世纪优秀人才计划入选者、市教育专家；技工院校省级专业带头人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家认定企业技术中心副主任（分管科研工作）；省部级重点实验室副主任（分管科研工作）、学术委员会副主任；省部级工程实验室主任、学术委员会主任；省部级工程研究中心主任、省级企业技术中心主任；省级（企业）工程技术研究中心主任</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市发改委、市工信局、市科技局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全国优秀企业家</w:t>
            </w:r>
          </w:p>
        </w:tc>
        <w:tc>
          <w:tcPr>
            <w:tcW w:w="15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市工信局</w:t>
            </w:r>
          </w:p>
        </w:tc>
        <w:tc>
          <w:tcPr>
            <w:tcW w:w="294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sz w:val="22"/>
                <w:szCs w:val="22"/>
                <w:highlight w:val="none"/>
                <w:u w:val="none"/>
                <w:lang w:val="en-US" w:eastAsia="zh-CN"/>
              </w:rPr>
              <w:t>第一层次</w:t>
            </w:r>
          </w:p>
        </w:tc>
        <w:tc>
          <w:tcPr>
            <w:tcW w:w="6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在我市重点产业领域工作，曾担任中国500强企业总部高管或相当技术职务1年以上，年薪达到我市上一年度城镇单位在岗职工年平均工资6倍以上</w:t>
            </w:r>
          </w:p>
        </w:tc>
        <w:tc>
          <w:tcPr>
            <w:tcW w:w="15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市人社局、市发改委</w:t>
            </w:r>
          </w:p>
        </w:tc>
        <w:tc>
          <w:tcPr>
            <w:tcW w:w="29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以中国企业联合会每年发布的“中国企业500强”排行榜为准，不含房地产企业。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获得特许金融分析师（CFA）、金融风险管理师（FRM）或精算师资格证书，且在经国家金融监管部门批准、在福州注册的持牌金融机构总部担任中层正职，从事相应专业工作5年以上者，且年薪达到我市上一年度城镇单位在岗职工年平均工资6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市金融</w:t>
            </w:r>
            <w:r>
              <w:rPr>
                <w:rFonts w:hint="eastAsia" w:ascii="宋体" w:hAnsi="宋体" w:cs="宋体"/>
                <w:i w:val="0"/>
                <w:iCs w:val="0"/>
                <w:color w:val="auto"/>
                <w:kern w:val="0"/>
                <w:sz w:val="22"/>
                <w:szCs w:val="22"/>
                <w:highlight w:val="none"/>
                <w:u w:val="none"/>
                <w:lang w:val="en-US" w:eastAsia="zh-CN" w:bidi="ar"/>
              </w:rPr>
              <w:t>监管</w:t>
            </w:r>
            <w:r>
              <w:rPr>
                <w:rFonts w:hint="eastAsia" w:ascii="宋体" w:hAnsi="宋体" w:eastAsia="宋体" w:cs="宋体"/>
                <w:i w:val="0"/>
                <w:iCs w:val="0"/>
                <w:color w:val="auto"/>
                <w:kern w:val="0"/>
                <w:sz w:val="22"/>
                <w:szCs w:val="22"/>
                <w:highlight w:val="none"/>
                <w:u w:val="none"/>
                <w:lang w:val="en-US" w:eastAsia="zh-CN" w:bidi="ar"/>
              </w:rPr>
              <w:t>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金融企业指银行、证券公司、保险公司、基金管理公司、期货公司、信托公司、财务公司等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相关科技创新奖项获得者：国家科学技术奖二等奖获得者；中国专利银奖以上获得者；省级专利金奖获得者；省级科学技术奖一等奖（第2完成人、第3完成人）、二等奖（第1完成人、第2完成人）；福建省杰出青年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市科技局、</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福州市“榕创之星”获得者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每年遴选约20名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验收通过的省科技重大专项计划项目的技术负责人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近5年内以第一作者或通讯作者（含同等贡献作者）在国际高水平科技期刊（《期刊引用报告》JCR一区，以文章发表时分区情况为准）发表论文3篇，同时须具有副高以上职称或博士学位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全国优秀中医人才、青年岐黄学者；全国中医药创新骨干人才；全国中药特色技术传承人才；全国中医药领军人才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具有20年及以上公共卫生工作经验，曾担任市属以外三甲医院正高级专业技术职务或曾担任其他市级及以上疾控单位正高级专业技术职务的新引进人才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经综合认定，在福州落地的赛事相应奖项获得者（主要负责人），创新创业水平突出，且年薪达到上一年度城镇单位在岗职工平均工资4倍以上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市人社局、相关市直单位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赛事项目、标准及对应层次定期更新发布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sz w:val="22"/>
                <w:szCs w:val="22"/>
                <w:highlight w:val="none"/>
                <w:u w:val="none"/>
                <w:lang w:val="en-US" w:eastAsia="zh-CN"/>
              </w:rPr>
              <w:t>第一层次</w:t>
            </w:r>
          </w:p>
        </w:tc>
        <w:tc>
          <w:tcPr>
            <w:tcW w:w="6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符合以下条件的台湾人才：</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1.近5年内台湾地区六大同业公会、六大研究院、四大科技园区、十大高校等机构具有相当于大陆高级以上职称（获评时间不少于1年）的科研人员；</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2.近5年内担任世界500强企业中层副职或控股二级公司部门负责人或其它相应技术职务3年以上；</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3.近5年内担任台湾百大企业中层副职以上经营管理职务3年以上；近5年内担任台湾在台上市公司中层副职以上经营管理职务3年以上；</w:t>
            </w:r>
          </w:p>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4.近5年内担任新竹科学工业园、台南科学工业园、台中科技园等台湾著名科技园区管理服务机构中层副职3年以上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市委台港澳办、市人社局等相关部门</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参照《福建省高层次人才认定和支持办法（试行）》的有关说明和附录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认领我市“揭榜挂帅”技术需求榜单项目，推动项目产值或利润同比增长50%及以上、或发榜企业缴纳所得税同比提升30%及以上，且项目研发资金在5000万元及以上的主要负责人1名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依据本条件入选者，不受任职单位、在榕工作时间等条件限制。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世界大学排名前200名学校的博士或博士后，在我市重点产业和教育、卫生等重点社会事业领域工作，其中企业人才年薪须达到我市上一年度城镇单位在岗职工年平均工资4倍以上，事业单位人才年薪须达到2.5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r>
              <w:rPr>
                <w:rFonts w:hint="eastAsia" w:ascii="宋体" w:hAnsi="宋体" w:cs="宋体"/>
                <w:i w:val="0"/>
                <w:iCs w:val="0"/>
                <w:color w:val="auto"/>
                <w:kern w:val="0"/>
                <w:sz w:val="22"/>
                <w:szCs w:val="22"/>
                <w:highlight w:val="none"/>
                <w:u w:val="none"/>
                <w:lang w:val="en-US" w:eastAsia="zh-CN" w:bidi="ar"/>
              </w:rPr>
              <w:t>市农业农村局</w:t>
            </w:r>
            <w:r>
              <w:rPr>
                <w:rFonts w:hint="eastAsia" w:ascii="宋体" w:hAnsi="宋体" w:eastAsia="宋体" w:cs="宋体"/>
                <w:i w:val="0"/>
                <w:iCs w:val="0"/>
                <w:color w:val="auto"/>
                <w:kern w:val="0"/>
                <w:sz w:val="22"/>
                <w:szCs w:val="22"/>
                <w:highlight w:val="none"/>
                <w:u w:val="none"/>
                <w:lang w:val="en-US" w:eastAsia="zh-CN" w:bidi="ar"/>
              </w:rPr>
              <w:t>、市工信局、市商务局、市教育局、市卫健委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〔国际公认的三大世界大学排名指上海交通大学世界一流大学研究中心研究发布的世界大学学术排名（ARWU）、国际高等教育研究机构Quacquarelli Symonds发布的QS世界大学排名和《泰晤士高等教育》（Times Higher Education）发布的THE世界大学排名，下同〕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82" w:type="dxa"/>
            <w:vMerge w:val="continue"/>
            <w:tcBorders>
              <w:left w:val="single" w:color="000000"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省、市引进生，科级行政挂职博士</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市委人才办、</w:t>
            </w:r>
          </w:p>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只享受闽都英才卡相关服务待遇，不享受落地补助、晋级奖励、荣誉奖励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34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第二层次</w:t>
            </w:r>
          </w:p>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技术能手、省级技能大师工作室领办人；省优秀企业家；省名中医、省先进医院工作者；省学科带头人、市名师工作室领衔名师、省中小学教师教学能力大赛特等奖获得者、全国职业院校技能大赛教学能力比赛一等奖获得者（排名前2）、全国职业院校技能大赛中职学校班主任能力比赛一等奖获得者”；试验区外专百人计划</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市人社局、市工信局、市卫健委、市教育局、市科技局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省级以上海洋领域科学技术奖获得者；“海上福州”科技重大专项获得者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福州市引进高层次优秀人才；福州市首席高级技师；福州市青年科技奖获得者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以下科技创新奖项获得者：省科学技术奖三等奖第一、二完成人；市级科学技术奖一等奖第一、二完成人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8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近3年，在累计获得经证监会或地方政府备案的风投机构3000万元以上风险投资资金、且在福州注册不超过8年的非上市创业创新型中小企业中担任董事长或总经理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市金融监管局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近5年以第一发明人获得发明专利超过3项，并已实现成果转化的人才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8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经符合福建省高层次人才A类及以上条件的人才、市四套班子领导、市委人才工作领导小组市直单位成员、各县（市）区党政主要领导、组织部长推荐的硕士及以上学历人才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福州国际医疗综合实验区内的药品上市许可持有人（MAH），年度营业收入达到5000万元以上企业的骨干人才，且年薪达到我市上一年度城镇单位在岗职工年平均工资4倍以上（原则上每年每家推荐不超过2名）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市工信局 </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第二层次</w:t>
            </w:r>
          </w:p>
          <w:p>
            <w:pPr>
              <w:keepNext w:val="0"/>
              <w:keepLines w:val="0"/>
              <w:widowControl/>
              <w:suppressLineNumbers w:val="0"/>
              <w:spacing w:line="28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在税收达到1000万元的总部企业、上市企业、国家高新技术企业、省数字经济领域独角兽企业中，担任技术负责人或中高层管理人员，且拥有硕士及以上学历的人才（原则上每家推荐不超过1名）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市人社局、市发改委、</w:t>
            </w:r>
            <w:r>
              <w:rPr>
                <w:rFonts w:hint="eastAsia" w:ascii="宋体" w:hAnsi="宋体" w:cs="宋体"/>
                <w:i w:val="0"/>
                <w:iCs w:val="0"/>
                <w:color w:val="auto"/>
                <w:kern w:val="0"/>
                <w:sz w:val="22"/>
                <w:szCs w:val="22"/>
                <w:highlight w:val="none"/>
                <w:u w:val="none"/>
                <w:lang w:val="en-US" w:eastAsia="zh-CN" w:bidi="ar"/>
              </w:rPr>
              <w:t>市金融监管局</w:t>
            </w:r>
            <w:r>
              <w:rPr>
                <w:rFonts w:hint="eastAsia" w:ascii="宋体" w:hAnsi="宋体" w:eastAsia="宋体" w:cs="宋体"/>
                <w:i w:val="0"/>
                <w:iCs w:val="0"/>
                <w:color w:val="auto"/>
                <w:kern w:val="0"/>
                <w:sz w:val="22"/>
                <w:szCs w:val="22"/>
                <w:highlight w:val="none"/>
                <w:u w:val="none"/>
                <w:lang w:val="en-US" w:eastAsia="zh-CN" w:bidi="ar"/>
              </w:rPr>
              <w:t>、市科技局、市大数据委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平台经济与供应链企业由市商务局根据《福州市平台企业认定办法（试行）》认定。以企业配额制方式申请认定的，原则上同一层次每家企业只能选择1个条款申报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在我市税收达到1000万元的数字经济、海洋经济、绿色经济、文旅经济领域及平台经济与供应链企业中担任实际控制人或核心技术高管，且年薪达到我市上一年度城镇单位在岗职工平均工资6倍以上（原则上每家推荐不超过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市大数据委、市发改委、市海渔局、市文旅局、市商务局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省级以上创新型企业、高新技术企业（注册3年以上）的主要创办人（个人股份占30%以上），年薪达到我市上一年度城镇单位在岗职工年平均工资4倍以上，且企业年纳税额达100万以上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以企业配额制方式申请认定的，原则上同一层次每家企业只能选择1个条款申报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年龄在45周岁以下，具有硕士学位或副高级及以上专业技术职务，在临床和公共卫生一线工作5年以上，主持开展厅级以上各类科研项目、省级以上继教项目1项以上；或获得各类专利2项以上，取得成果转化效益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市卫健委</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认领我市“揭榜挂帅”技术需求榜单项目，推动项目产值或利润同比增长30%及以上、或发榜企业缴纳所得税同比提升10%及以上，且项目研发资金在3000-5000万元的主要负责人1名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市科技局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依据本条件入选者，不受在榕工作时间限制。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经综合认定，在福州落地的赛事相应奖项获得者（主要负责人），创新创业水平较高，且年薪达到我市上一年度城镇单位在岗职工平均工资4倍以上</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市人社局、相关市直单位</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赛事项目、标准及对应层次定期更新发布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全日制博士研究生毕业并取得博士学位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82" w:type="dxa"/>
            <w:vMerge w:val="continue"/>
            <w:tcBorders>
              <w:left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具有正高级专业技术职务任职资格或硕士及以上学位、具有副高级专业技术职务任职资格的新引进人才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280" w:lineRule="exact"/>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8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第三层次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市级技能大师工作室领办人、其他国家级职业技能大赛获得前三名的选手及第一指导老师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福州市名师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在国际、全国权威性高、公信力强的中学生学科竞赛一等奖或相当奖项获得者的第一指导老师，中小学教师教学能力大赛一等奖获得者，全国职业院校技能大赛一等奖获得者的第一指导教师，全国职业院校技能大赛教学能力比赛二、三等奖获得者（排名前2），全国职业院校技能大赛中职学校班主任能力比赛二、三等奖获得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竞赛指全国高中数学联赛（省级赛区）、全国中学生物理竞赛（省级赛区）、中国化学奥林匹克（初赛）（省级赛区）、全国中学生生物学联赛（省级赛区）、全国青少年信息学奥林匹克联赛提高组（省级赛区）、全国青少年科技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经我市申报认定的省工科类青年人才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经认定的国内“双一流”建设高校、境外著名大学、国家级研究机构全日制硕士研究生、全日制本科毕业生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市人社局</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境外著名大学为国际公认的三大世界大学最新排名（位于前200名的境外大学（符合其中之一即可）或海峡两岸及港澳地区排名前100位的大学（参照上海软科或校友会中国两岸四地大学两类排名）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经认定的来闽工作台湾优秀毕业生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Style w:val="21"/>
                <w:color w:val="auto"/>
                <w:highlight w:val="none"/>
                <w:lang w:val="en-US" w:eastAsia="zh-CN" w:bidi="ar"/>
              </w:rPr>
            </w:pPr>
            <w:r>
              <w:rPr>
                <w:rStyle w:val="21"/>
                <w:color w:val="auto"/>
                <w:highlight w:val="none"/>
                <w:lang w:val="en-US" w:eastAsia="zh-CN" w:bidi="ar"/>
              </w:rPr>
              <w:t>市人社局、</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Style w:val="21"/>
                <w:color w:val="auto"/>
                <w:highlight w:val="none"/>
                <w:lang w:val="en-US" w:eastAsia="zh-CN" w:bidi="ar"/>
              </w:rPr>
              <w:t>市委台港澳办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各县（市）区按照产业特色，每年自主认定不超过5名数字经济、海洋经济、绿色经济、文旅经济领域人才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各县（市）区按照产业特色，每年自主认定不超过5名商贸服务、现代物流、法律金融等现代服务业人才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2"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各县（市）区根据奉献度、贡献度、知名度、匹配度原则，每年自主认定不超过15名优秀人才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各县（市）区</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82" w:type="dxa"/>
            <w:vMerge w:val="continue"/>
            <w:tcBorders>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经认定单位研究并报市人才工作联席会审定，相当于上述层次的其他人才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市委人才办</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i w:val="0"/>
                <w:iCs w:val="0"/>
                <w:color w:val="auto"/>
                <w:sz w:val="22"/>
                <w:szCs w:val="22"/>
                <w:highlight w:val="none"/>
                <w:u w:val="none"/>
              </w:rPr>
            </w:pPr>
          </w:p>
        </w:tc>
      </w:tr>
    </w:tbl>
    <w:p>
      <w:pPr>
        <w:pStyle w:val="2"/>
        <w:ind w:firstLine="210"/>
        <w:rPr>
          <w:rFonts w:hint="eastAsia" w:eastAsia="宋体"/>
          <w:color w:val="auto"/>
          <w:highlight w:val="none"/>
          <w:lang w:eastAsia="zh-CN"/>
        </w:rPr>
      </w:pPr>
    </w:p>
    <w:sectPr>
      <w:headerReference r:id="rId3" w:type="default"/>
      <w:footerReference r:id="rId4" w:type="default"/>
      <w:pgSz w:w="11906" w:h="16838"/>
      <w:pgMar w:top="720" w:right="720" w:bottom="720" w:left="72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7A"/>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2644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6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7.2pt;mso-position-horizontal:center;mso-position-horizontal-relative:margin;z-index:251659264;mso-width-relative:page;mso-height-relative:page;" filled="f" stroked="f" coordsize="21600,21600" o:gfxdata="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yieeD1AAAAAUBAAAPAAAAAAAAAAEAIAAAACIAAABkcnMvZG93bnJldi54&#10;bWxQSwECFAAUAAAACACHTuJA+zGDcDcCAABiBAAADgAAAAAAAAABACAAAAAjAQAAZHJzL2Uyb0Rv&#10;Yy54bWxQSwUGAAAAAAYABgBZAQAAzAUAAAAA&#10;">
              <v:fill on="f" focussize="0,0"/>
              <v:stroke on="f" weight="0.5pt"/>
              <v:imagedata o:title=""/>
              <o:lock v:ext="edit" aspectratio="f"/>
              <v:textbox inset="0mm,0mm,0mm,0mm" style="mso-fit-shape-to-text:t;">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NDZlMGQ3MjRmZTI5NWVmOTE0NjdiZTBkYzA2N2QifQ=="/>
  </w:docVars>
  <w:rsids>
    <w:rsidRoot w:val="00000000"/>
    <w:rsid w:val="05436603"/>
    <w:rsid w:val="21FC066A"/>
    <w:rsid w:val="28FC05AD"/>
    <w:rsid w:val="2A6509FF"/>
    <w:rsid w:val="3BDC08AE"/>
    <w:rsid w:val="410A7DB3"/>
    <w:rsid w:val="4DB51784"/>
    <w:rsid w:val="50D32139"/>
    <w:rsid w:val="62514EEA"/>
    <w:rsid w:val="6919779F"/>
    <w:rsid w:val="6AD60CA5"/>
    <w:rsid w:val="6B67B137"/>
    <w:rsid w:val="6C8C6B1F"/>
    <w:rsid w:val="72DA1066"/>
    <w:rsid w:val="77DEA414"/>
    <w:rsid w:val="77FA5851"/>
    <w:rsid w:val="7ADB6915"/>
    <w:rsid w:val="7FF6EB51"/>
    <w:rsid w:val="8B936500"/>
    <w:rsid w:val="AFBC3D29"/>
    <w:rsid w:val="AFFB57ED"/>
    <w:rsid w:val="B5DF247B"/>
    <w:rsid w:val="BEF7BF1D"/>
    <w:rsid w:val="FAF2828F"/>
    <w:rsid w:val="FEEB3C98"/>
    <w:rsid w:val="FFBF8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12">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rFonts w:ascii="Calibri" w:hAnsi="Calibri" w:eastAsia="宋体" w:cs="Times New Roma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1"/>
    <w:qFormat/>
    <w:uiPriority w:val="0"/>
    <w:pPr>
      <w:ind w:firstLine="560" w:firstLineChars="200"/>
    </w:pPr>
    <w:rPr>
      <w:rFonts w:ascii="Times New Roman" w:hAnsi="Times New Roman" w:eastAsia="仿宋_GB2312"/>
      <w:sz w:val="32"/>
    </w:rPr>
  </w:style>
  <w:style w:type="paragraph" w:customStyle="1" w:styleId="14">
    <w:name w:val="样式3"/>
    <w:basedOn w:val="1"/>
    <w:link w:val="18"/>
    <w:qFormat/>
    <w:uiPriority w:val="0"/>
    <w:pPr>
      <w:ind w:firstLine="420" w:firstLineChars="200"/>
    </w:pPr>
    <w:rPr>
      <w:rFonts w:eastAsia="仿宋_GB2312" w:asciiTheme="minorAscii" w:hAnsiTheme="minorAscii"/>
      <w:sz w:val="32"/>
    </w:rPr>
  </w:style>
  <w:style w:type="paragraph" w:customStyle="1" w:styleId="15">
    <w:name w:val="正文1"/>
    <w:next w:val="1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正文缩进1"/>
    <w:basedOn w:val="17"/>
    <w:qFormat/>
    <w:uiPriority w:val="0"/>
    <w:pPr>
      <w:ind w:firstLine="100" w:firstLineChars="100"/>
    </w:pPr>
  </w:style>
  <w:style w:type="paragraph" w:customStyle="1" w:styleId="17">
    <w:name w:val="正文文本1"/>
    <w:basedOn w:val="15"/>
    <w:qFormat/>
    <w:uiPriority w:val="0"/>
    <w:pPr>
      <w:spacing w:after="120"/>
    </w:pPr>
  </w:style>
  <w:style w:type="character" w:customStyle="1" w:styleId="18">
    <w:name w:val="样式3 Char"/>
    <w:link w:val="14"/>
    <w:qFormat/>
    <w:uiPriority w:val="0"/>
    <w:rPr>
      <w:rFonts w:eastAsia="仿宋_GB2312" w:asciiTheme="minorAscii" w:hAnsiTheme="minorAscii"/>
      <w:sz w:val="32"/>
    </w:rPr>
  </w:style>
  <w:style w:type="character" w:customStyle="1" w:styleId="19">
    <w:name w:val="font61"/>
    <w:basedOn w:val="12"/>
    <w:qFormat/>
    <w:uiPriority w:val="0"/>
    <w:rPr>
      <w:rFonts w:hint="eastAsia" w:ascii="方正小标宋简体" w:hAnsi="方正小标宋简体" w:eastAsia="方正小标宋简体" w:cs="方正小标宋简体"/>
      <w:color w:val="000000"/>
      <w:sz w:val="48"/>
      <w:szCs w:val="48"/>
      <w:u w:val="none"/>
    </w:rPr>
  </w:style>
  <w:style w:type="character" w:customStyle="1" w:styleId="20">
    <w:name w:val="font151"/>
    <w:basedOn w:val="12"/>
    <w:qFormat/>
    <w:uiPriority w:val="0"/>
    <w:rPr>
      <w:rFonts w:ascii="楷体_GB2312" w:eastAsia="楷体_GB2312" w:cs="楷体_GB2312"/>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2"/>
      <w:szCs w:val="22"/>
      <w:u w:val="none"/>
    </w:rPr>
  </w:style>
  <w:style w:type="paragraph" w:customStyle="1" w:styleId="22">
    <w:name w:val="正文 A"/>
    <w:qFormat/>
    <w:uiPriority w:val="0"/>
    <w:pPr>
      <w:framePr w:wrap="around" w:vAnchor="margin" w:hAnchor="text" w:yAlign="top"/>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character" w:customStyle="1" w:styleId="23">
    <w:name w:val="font01"/>
    <w:basedOn w:val="12"/>
    <w:qFormat/>
    <w:uiPriority w:val="0"/>
    <w:rPr>
      <w:rFonts w:hint="eastAsia" w:ascii="仿宋_GB2312" w:eastAsia="仿宋_GB2312" w:cs="仿宋_GB2312"/>
      <w:color w:val="000000"/>
      <w:sz w:val="21"/>
      <w:szCs w:val="21"/>
      <w:u w:val="none"/>
    </w:rPr>
  </w:style>
  <w:style w:type="character" w:customStyle="1" w:styleId="24">
    <w:name w:val="font11"/>
    <w:basedOn w:val="12"/>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4135</Words>
  <Characters>4263</Characters>
  <Lines>0</Lines>
  <Paragraphs>0</Paragraphs>
  <TotalTime>2</TotalTime>
  <ScaleCrop>false</ScaleCrop>
  <LinksUpToDate>false</LinksUpToDate>
  <CharactersWithSpaces>4267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2022-12-27T00:52:00Z</dcterms:created>
  <dc:creator>xue</dc:creator>
  <cp:lastModifiedBy>Administrator</cp:lastModifiedBy>
  <cp:lastPrinted>2023-03-17T01:27:00Z</cp:lastPrinted>
  <dcterms:modified xsi:type="dcterms:W3CDTF">2023-04-23T01:20:14Z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399EC8EFDA724D26B74283BF0390DA0D</vt:lpwstr>
  </property>
</Properties>
</file>